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7F6EF7" w14:textId="7CA19638" w:rsidR="00D03A34" w:rsidRDefault="00D03A34">
      <w:pPr>
        <w:rPr>
          <w:rFonts w:cstheme="minorHAnsi"/>
          <w:b/>
          <w:bCs/>
          <w:sz w:val="24"/>
          <w:szCs w:val="24"/>
        </w:rPr>
      </w:pPr>
      <w:r>
        <w:rPr>
          <w:rFonts w:cstheme="minorHAnsi"/>
          <w:b/>
          <w:bCs/>
          <w:sz w:val="24"/>
          <w:szCs w:val="24"/>
        </w:rPr>
        <w:t>KORDUMA KIPPUVAD KÜSIMUSED</w:t>
      </w:r>
    </w:p>
    <w:p w14:paraId="601AEBB1" w14:textId="5A61AEE5" w:rsidR="004D2D04" w:rsidRPr="00801785" w:rsidRDefault="001B75DE">
      <w:pPr>
        <w:rPr>
          <w:rFonts w:cstheme="minorHAnsi"/>
          <w:b/>
          <w:bCs/>
          <w:sz w:val="24"/>
          <w:szCs w:val="24"/>
        </w:rPr>
      </w:pPr>
      <w:r w:rsidRPr="00801785">
        <w:rPr>
          <w:rFonts w:cstheme="minorHAnsi"/>
          <w:b/>
          <w:bCs/>
          <w:sz w:val="24"/>
          <w:szCs w:val="24"/>
        </w:rPr>
        <w:t>Nelja Valla Kogu toetusmeetm</w:t>
      </w:r>
      <w:r w:rsidR="00784ACF" w:rsidRPr="00801785">
        <w:rPr>
          <w:rFonts w:cstheme="minorHAnsi"/>
          <w:b/>
          <w:bCs/>
          <w:sz w:val="24"/>
          <w:szCs w:val="24"/>
        </w:rPr>
        <w:t>ed ja taotlemine 2024</w:t>
      </w:r>
    </w:p>
    <w:p w14:paraId="2BA2234B" w14:textId="7EA4F4CF" w:rsidR="00784ACF" w:rsidRDefault="00784ACF" w:rsidP="00784ACF">
      <w:pPr>
        <w:rPr>
          <w:rFonts w:cstheme="minorHAnsi"/>
          <w:sz w:val="24"/>
          <w:szCs w:val="24"/>
        </w:rPr>
      </w:pPr>
    </w:p>
    <w:p w14:paraId="0EC9B099" w14:textId="4B972527" w:rsidR="006E3D33" w:rsidRDefault="006E3D33" w:rsidP="00784ACF">
      <w:pPr>
        <w:rPr>
          <w:rFonts w:cstheme="minorHAnsi"/>
          <w:sz w:val="24"/>
          <w:szCs w:val="24"/>
        </w:rPr>
      </w:pPr>
      <w:hyperlink r:id="rId5" w:history="1">
        <w:r w:rsidRPr="006E3D33">
          <w:rPr>
            <w:rStyle w:val="Hperlink"/>
            <w:rFonts w:cstheme="minorHAnsi"/>
            <w:sz w:val="24"/>
            <w:szCs w:val="24"/>
          </w:rPr>
          <w:t>LEADERi kohaliku arengu strateegia 2023–2027 rakendamine</w:t>
        </w:r>
      </w:hyperlink>
      <w:r>
        <w:rPr>
          <w:rFonts w:cstheme="minorHAnsi"/>
          <w:sz w:val="24"/>
          <w:szCs w:val="24"/>
        </w:rPr>
        <w:t xml:space="preserve"> (edaspidi LEADER määrus)</w:t>
      </w:r>
    </w:p>
    <w:p w14:paraId="4188DDAD" w14:textId="31B8F0E7" w:rsidR="006E3D33" w:rsidRDefault="007D328A" w:rsidP="00784ACF">
      <w:pPr>
        <w:rPr>
          <w:rFonts w:cstheme="minorHAnsi"/>
          <w:sz w:val="24"/>
          <w:szCs w:val="24"/>
        </w:rPr>
      </w:pPr>
      <w:hyperlink r:id="rId6" w:history="1">
        <w:r w:rsidRPr="007D328A">
          <w:rPr>
            <w:rStyle w:val="Hperlink"/>
            <w:rFonts w:cstheme="minorHAnsi"/>
            <w:sz w:val="24"/>
            <w:szCs w:val="24"/>
          </w:rPr>
          <w:t>LEADER määruse seletuskiri</w:t>
        </w:r>
      </w:hyperlink>
    </w:p>
    <w:p w14:paraId="13F280F8" w14:textId="77777777" w:rsidR="006E3D33" w:rsidRPr="00801785" w:rsidRDefault="006E3D33" w:rsidP="00784ACF">
      <w:pPr>
        <w:rPr>
          <w:rFonts w:cstheme="minorHAnsi"/>
          <w:sz w:val="24"/>
          <w:szCs w:val="24"/>
        </w:rPr>
      </w:pPr>
    </w:p>
    <w:p w14:paraId="3CFEE819" w14:textId="51D27B50" w:rsidR="00B95BE0" w:rsidRPr="00801785" w:rsidRDefault="00B95BE0" w:rsidP="00B95BE0">
      <w:pPr>
        <w:numPr>
          <w:ilvl w:val="0"/>
          <w:numId w:val="5"/>
        </w:numPr>
        <w:spacing w:after="0" w:line="240" w:lineRule="auto"/>
        <w:rPr>
          <w:rFonts w:eastAsia="Times New Roman" w:cstheme="minorHAnsi"/>
          <w:sz w:val="24"/>
          <w:szCs w:val="24"/>
        </w:rPr>
      </w:pPr>
      <w:r w:rsidRPr="00801785">
        <w:rPr>
          <w:rFonts w:eastAsia="Times New Roman" w:cstheme="minorHAnsi"/>
          <w:sz w:val="24"/>
          <w:szCs w:val="24"/>
        </w:rPr>
        <w:t>Kas tarkvara on põhivara ja milline tarkvaraga seotud kulu on abikõlblik? Ettevõtte arendamiseks vajalikud alus programmid, nt. Microsoft?</w:t>
      </w:r>
    </w:p>
    <w:p w14:paraId="1C1E6537" w14:textId="55994C57" w:rsidR="00EA03A0" w:rsidRPr="00801785" w:rsidRDefault="009C6C3A" w:rsidP="006D32F2">
      <w:pPr>
        <w:rPr>
          <w:rFonts w:cstheme="minorHAnsi"/>
          <w:color w:val="0070C0"/>
          <w:sz w:val="24"/>
          <w:szCs w:val="24"/>
        </w:rPr>
      </w:pPr>
      <w:r>
        <w:rPr>
          <w:rFonts w:cstheme="minorHAnsi"/>
          <w:color w:val="0070C0"/>
          <w:sz w:val="24"/>
          <w:szCs w:val="24"/>
        </w:rPr>
        <w:br/>
      </w:r>
      <w:r w:rsidR="00CE4DFA" w:rsidRPr="00801785">
        <w:rPr>
          <w:rFonts w:cstheme="minorHAnsi"/>
          <w:color w:val="0070C0"/>
          <w:sz w:val="24"/>
          <w:szCs w:val="24"/>
        </w:rPr>
        <w:t>Tarkvara r</w:t>
      </w:r>
      <w:r w:rsidR="00B95BE0" w:rsidRPr="00801785">
        <w:rPr>
          <w:rFonts w:cstheme="minorHAnsi"/>
          <w:color w:val="0070C0"/>
          <w:sz w:val="24"/>
          <w:szCs w:val="24"/>
        </w:rPr>
        <w:t>entimine ei ole abikõlblik</w:t>
      </w:r>
      <w:r w:rsidR="00CE4DFA" w:rsidRPr="00801785">
        <w:rPr>
          <w:rFonts w:cstheme="minorHAnsi"/>
          <w:color w:val="0070C0"/>
          <w:sz w:val="24"/>
          <w:szCs w:val="24"/>
        </w:rPr>
        <w:t xml:space="preserve"> kulu</w:t>
      </w:r>
      <w:r w:rsidR="00B95BE0" w:rsidRPr="00801785">
        <w:rPr>
          <w:rFonts w:cstheme="minorHAnsi"/>
          <w:color w:val="0070C0"/>
          <w:sz w:val="24"/>
          <w:szCs w:val="24"/>
        </w:rPr>
        <w:t xml:space="preserve"> (järelvalveperiood), ostmine on</w:t>
      </w:r>
      <w:r w:rsidR="00CE4DFA" w:rsidRPr="00801785">
        <w:rPr>
          <w:rFonts w:cstheme="minorHAnsi"/>
          <w:color w:val="0070C0"/>
          <w:sz w:val="24"/>
          <w:szCs w:val="24"/>
        </w:rPr>
        <w:t xml:space="preserve"> abikõlblik</w:t>
      </w:r>
      <w:r w:rsidR="00B95BE0" w:rsidRPr="00801785">
        <w:rPr>
          <w:rFonts w:cstheme="minorHAnsi"/>
          <w:color w:val="0070C0"/>
          <w:sz w:val="24"/>
          <w:szCs w:val="24"/>
        </w:rPr>
        <w:t xml:space="preserve">. </w:t>
      </w:r>
    </w:p>
    <w:p w14:paraId="7B1E2F2C" w14:textId="77777777" w:rsidR="007B09C2" w:rsidRPr="00801785" w:rsidRDefault="007B09C2" w:rsidP="006D32F2">
      <w:pPr>
        <w:rPr>
          <w:rFonts w:cstheme="minorHAnsi"/>
          <w:color w:val="0070C0"/>
          <w:sz w:val="24"/>
          <w:szCs w:val="24"/>
        </w:rPr>
      </w:pPr>
    </w:p>
    <w:p w14:paraId="063B2556" w14:textId="6BAA88FF" w:rsidR="00B95BE0" w:rsidRPr="00801785" w:rsidRDefault="00B95BE0" w:rsidP="00B95BE0">
      <w:pPr>
        <w:numPr>
          <w:ilvl w:val="0"/>
          <w:numId w:val="5"/>
        </w:numPr>
        <w:spacing w:after="0" w:line="240" w:lineRule="auto"/>
        <w:rPr>
          <w:rFonts w:eastAsia="Times New Roman" w:cstheme="minorHAnsi"/>
          <w:sz w:val="24"/>
          <w:szCs w:val="24"/>
        </w:rPr>
      </w:pPr>
      <w:r w:rsidRPr="00801785">
        <w:rPr>
          <w:rFonts w:eastAsia="Times New Roman" w:cstheme="minorHAnsi"/>
          <w:sz w:val="24"/>
          <w:szCs w:val="24"/>
        </w:rPr>
        <w:t>Kas taotleja juriidiline aadress võib olla väljaspool Nelja Valla Kogu tegevuspiirkonda</w:t>
      </w:r>
      <w:r w:rsidR="00B40673" w:rsidRPr="00801785">
        <w:rPr>
          <w:rFonts w:eastAsia="Times New Roman" w:cstheme="minorHAnsi"/>
          <w:sz w:val="24"/>
          <w:szCs w:val="24"/>
        </w:rPr>
        <w:t>?</w:t>
      </w:r>
    </w:p>
    <w:p w14:paraId="304FFA26" w14:textId="76FD5538" w:rsidR="00B95BE0" w:rsidRPr="00801785" w:rsidRDefault="0072088D" w:rsidP="00B95BE0">
      <w:pPr>
        <w:rPr>
          <w:rFonts w:cstheme="minorHAnsi"/>
          <w:color w:val="0070C0"/>
          <w:sz w:val="24"/>
          <w:szCs w:val="24"/>
        </w:rPr>
      </w:pPr>
      <w:r>
        <w:rPr>
          <w:rFonts w:cstheme="minorHAnsi"/>
          <w:color w:val="0070C0"/>
          <w:sz w:val="24"/>
          <w:szCs w:val="24"/>
        </w:rPr>
        <w:br/>
      </w:r>
      <w:r w:rsidR="00B95BE0" w:rsidRPr="00801785">
        <w:rPr>
          <w:rFonts w:cstheme="minorHAnsi"/>
          <w:color w:val="0070C0"/>
          <w:sz w:val="24"/>
          <w:szCs w:val="24"/>
        </w:rPr>
        <w:t xml:space="preserve">Taotleja juriidiline aadress võib olla väljaspool Nelja Valla Kogu tegevuspiirkonda, </w:t>
      </w:r>
      <w:r w:rsidR="000D47DD" w:rsidRPr="00801785">
        <w:rPr>
          <w:rFonts w:cstheme="minorHAnsi"/>
          <w:color w:val="0070C0"/>
          <w:sz w:val="24"/>
          <w:szCs w:val="24"/>
        </w:rPr>
        <w:t xml:space="preserve">toetuse raames tehtav </w:t>
      </w:r>
      <w:r w:rsidR="00B95BE0" w:rsidRPr="00801785">
        <w:rPr>
          <w:rFonts w:cstheme="minorHAnsi"/>
          <w:color w:val="0070C0"/>
          <w:sz w:val="24"/>
          <w:szCs w:val="24"/>
        </w:rPr>
        <w:t xml:space="preserve">tegevus või investeering peab olema tehtud tegevuspiirkonnas </w:t>
      </w:r>
      <w:r w:rsidR="003F707E" w:rsidRPr="00801785">
        <w:rPr>
          <w:rFonts w:cstheme="minorHAnsi"/>
          <w:color w:val="0070C0"/>
          <w:sz w:val="24"/>
          <w:szCs w:val="24"/>
        </w:rPr>
        <w:t xml:space="preserve">ning ühisprojektide ja koostööprojektide puhul </w:t>
      </w:r>
      <w:r w:rsidR="00465697" w:rsidRPr="00801785">
        <w:rPr>
          <w:rFonts w:cstheme="minorHAnsi"/>
          <w:color w:val="0070C0"/>
          <w:sz w:val="24"/>
          <w:szCs w:val="24"/>
        </w:rPr>
        <w:t>kasusaajad (sihtgrupp) NVK tegevuspiirkonna inimesed</w:t>
      </w:r>
      <w:r w:rsidR="00B95BE0" w:rsidRPr="00801785">
        <w:rPr>
          <w:rFonts w:cstheme="minorHAnsi"/>
          <w:color w:val="0070C0"/>
          <w:sz w:val="24"/>
          <w:szCs w:val="24"/>
        </w:rPr>
        <w:t>.</w:t>
      </w:r>
    </w:p>
    <w:p w14:paraId="5ACCA8C7" w14:textId="77777777" w:rsidR="007B09C2" w:rsidRPr="00801785" w:rsidRDefault="007B09C2" w:rsidP="00B95BE0">
      <w:pPr>
        <w:rPr>
          <w:rFonts w:cstheme="minorHAnsi"/>
          <w:color w:val="0070C0"/>
          <w:sz w:val="24"/>
          <w:szCs w:val="24"/>
        </w:rPr>
      </w:pPr>
    </w:p>
    <w:p w14:paraId="073C51A9" w14:textId="1618DE1B" w:rsidR="00B95BE0" w:rsidRPr="00801785" w:rsidRDefault="00B95BE0" w:rsidP="00B95BE0">
      <w:pPr>
        <w:numPr>
          <w:ilvl w:val="0"/>
          <w:numId w:val="5"/>
        </w:numPr>
        <w:spacing w:after="0" w:line="240" w:lineRule="auto"/>
        <w:rPr>
          <w:rFonts w:eastAsia="Times New Roman" w:cstheme="minorHAnsi"/>
          <w:sz w:val="24"/>
          <w:szCs w:val="24"/>
        </w:rPr>
      </w:pPr>
      <w:r w:rsidRPr="00801785">
        <w:rPr>
          <w:rFonts w:eastAsia="Times New Roman" w:cstheme="minorHAnsi"/>
          <w:sz w:val="24"/>
          <w:szCs w:val="24"/>
        </w:rPr>
        <w:t>Kas ühisprojektis osalev partner võib olla registreeritud väljaspoole Nelja Valla Kogu tegevuspiirkonda</w:t>
      </w:r>
      <w:r w:rsidR="0072088D">
        <w:rPr>
          <w:rFonts w:eastAsia="Times New Roman" w:cstheme="minorHAnsi"/>
          <w:sz w:val="24"/>
          <w:szCs w:val="24"/>
        </w:rPr>
        <w:t>?</w:t>
      </w:r>
      <w:r w:rsidRPr="00801785">
        <w:rPr>
          <w:rFonts w:eastAsia="Times New Roman" w:cstheme="minorHAnsi"/>
          <w:sz w:val="24"/>
          <w:szCs w:val="24"/>
        </w:rPr>
        <w:t xml:space="preserve"> </w:t>
      </w:r>
    </w:p>
    <w:p w14:paraId="3015694F" w14:textId="6F16B7E2" w:rsidR="00B95BE0" w:rsidRPr="00801785" w:rsidRDefault="00175C9F" w:rsidP="00B95BE0">
      <w:pPr>
        <w:rPr>
          <w:rFonts w:cstheme="minorHAnsi"/>
          <w:color w:val="1F497D"/>
          <w:sz w:val="24"/>
          <w:szCs w:val="24"/>
        </w:rPr>
      </w:pPr>
      <w:r>
        <w:rPr>
          <w:rFonts w:cstheme="minorHAnsi"/>
          <w:color w:val="0070C0"/>
          <w:sz w:val="24"/>
          <w:szCs w:val="24"/>
        </w:rPr>
        <w:br/>
      </w:r>
      <w:r w:rsidR="00B95BE0" w:rsidRPr="00801785">
        <w:rPr>
          <w:rFonts w:cstheme="minorHAnsi"/>
          <w:color w:val="0070C0"/>
          <w:sz w:val="24"/>
          <w:szCs w:val="24"/>
        </w:rPr>
        <w:t>Jah, võib</w:t>
      </w:r>
      <w:r w:rsidR="0072088D" w:rsidRPr="0072088D">
        <w:rPr>
          <w:rFonts w:cstheme="minorHAnsi"/>
          <w:color w:val="4472C4" w:themeColor="accent1"/>
          <w:sz w:val="24"/>
          <w:szCs w:val="24"/>
        </w:rPr>
        <w:t>,</w:t>
      </w:r>
      <w:r w:rsidR="0072088D" w:rsidRPr="0072088D">
        <w:rPr>
          <w:rFonts w:eastAsia="Times New Roman" w:cstheme="minorHAnsi"/>
          <w:color w:val="4472C4" w:themeColor="accent1"/>
          <w:sz w:val="24"/>
          <w:szCs w:val="24"/>
        </w:rPr>
        <w:t xml:space="preserve"> </w:t>
      </w:r>
      <w:r w:rsidR="0072088D" w:rsidRPr="0072088D">
        <w:rPr>
          <w:rFonts w:eastAsia="Times New Roman" w:cstheme="minorHAnsi"/>
          <w:color w:val="4472C4" w:themeColor="accent1"/>
          <w:sz w:val="24"/>
          <w:szCs w:val="24"/>
        </w:rPr>
        <w:t>eeldusel</w:t>
      </w:r>
      <w:r w:rsidR="0072088D" w:rsidRPr="0072088D">
        <w:rPr>
          <w:rFonts w:eastAsia="Times New Roman" w:cstheme="minorHAnsi"/>
          <w:color w:val="4472C4" w:themeColor="accent1"/>
          <w:sz w:val="24"/>
          <w:szCs w:val="24"/>
        </w:rPr>
        <w:t>,</w:t>
      </w:r>
      <w:r w:rsidR="0072088D" w:rsidRPr="0072088D">
        <w:rPr>
          <w:rFonts w:eastAsia="Times New Roman" w:cstheme="minorHAnsi"/>
          <w:color w:val="4472C4" w:themeColor="accent1"/>
          <w:sz w:val="24"/>
          <w:szCs w:val="24"/>
        </w:rPr>
        <w:t xml:space="preserve"> et projekti</w:t>
      </w:r>
      <w:r w:rsidR="0072088D" w:rsidRPr="0072088D">
        <w:rPr>
          <w:rFonts w:eastAsia="Times New Roman" w:cstheme="minorHAnsi"/>
          <w:color w:val="4472C4" w:themeColor="accent1"/>
          <w:sz w:val="24"/>
          <w:szCs w:val="24"/>
        </w:rPr>
        <w:t>partneri</w:t>
      </w:r>
      <w:r w:rsidR="0072088D" w:rsidRPr="0072088D">
        <w:rPr>
          <w:rFonts w:eastAsia="Times New Roman" w:cstheme="minorHAnsi"/>
          <w:color w:val="4472C4" w:themeColor="accent1"/>
          <w:sz w:val="24"/>
          <w:szCs w:val="24"/>
        </w:rPr>
        <w:t xml:space="preserve"> tegevused on </w:t>
      </w:r>
      <w:r w:rsidR="0072088D" w:rsidRPr="0072088D">
        <w:rPr>
          <w:rFonts w:eastAsia="Times New Roman" w:cstheme="minorHAnsi"/>
          <w:color w:val="4472C4" w:themeColor="accent1"/>
          <w:sz w:val="24"/>
          <w:szCs w:val="24"/>
        </w:rPr>
        <w:t xml:space="preserve">samuti </w:t>
      </w:r>
      <w:r w:rsidR="0072088D" w:rsidRPr="0072088D">
        <w:rPr>
          <w:rFonts w:eastAsia="Times New Roman" w:cstheme="minorHAnsi"/>
          <w:color w:val="4472C4" w:themeColor="accent1"/>
          <w:sz w:val="24"/>
          <w:szCs w:val="24"/>
        </w:rPr>
        <w:t>suunatud NVK piirkonna ja elanike hüvanguks</w:t>
      </w:r>
      <w:r w:rsidR="009C6C3A">
        <w:rPr>
          <w:rFonts w:eastAsia="Times New Roman" w:cstheme="minorHAnsi"/>
          <w:color w:val="4472C4" w:themeColor="accent1"/>
          <w:sz w:val="24"/>
          <w:szCs w:val="24"/>
        </w:rPr>
        <w:t>.</w:t>
      </w:r>
    </w:p>
    <w:p w14:paraId="7ED0D760" w14:textId="77777777" w:rsidR="00B95BE0" w:rsidRPr="00801785" w:rsidRDefault="00B95BE0" w:rsidP="00B95BE0">
      <w:pPr>
        <w:rPr>
          <w:rFonts w:cstheme="minorHAnsi"/>
          <w:sz w:val="24"/>
          <w:szCs w:val="24"/>
        </w:rPr>
      </w:pPr>
    </w:p>
    <w:p w14:paraId="2CE38A5E" w14:textId="77777777" w:rsidR="00B95BE0" w:rsidRDefault="00B95BE0" w:rsidP="00B95BE0">
      <w:pPr>
        <w:numPr>
          <w:ilvl w:val="0"/>
          <w:numId w:val="5"/>
        </w:numPr>
        <w:spacing w:after="0" w:line="240" w:lineRule="auto"/>
        <w:rPr>
          <w:rFonts w:eastAsia="Times New Roman" w:cstheme="minorHAnsi"/>
          <w:sz w:val="24"/>
          <w:szCs w:val="24"/>
        </w:rPr>
      </w:pPr>
      <w:r w:rsidRPr="00801785">
        <w:rPr>
          <w:rFonts w:eastAsia="Times New Roman" w:cstheme="minorHAnsi"/>
          <w:sz w:val="24"/>
          <w:szCs w:val="24"/>
        </w:rPr>
        <w:t>Kas kingitused ja meened on projektis abikõlblik kulu?</w:t>
      </w:r>
    </w:p>
    <w:p w14:paraId="16239F9D" w14:textId="77777777" w:rsidR="00175C9F" w:rsidRPr="00801785" w:rsidRDefault="00175C9F" w:rsidP="00175C9F">
      <w:pPr>
        <w:spacing w:after="0" w:line="240" w:lineRule="auto"/>
        <w:rPr>
          <w:rFonts w:eastAsia="Times New Roman" w:cstheme="minorHAnsi"/>
          <w:sz w:val="24"/>
          <w:szCs w:val="24"/>
        </w:rPr>
      </w:pPr>
    </w:p>
    <w:p w14:paraId="56C41D22" w14:textId="38058B9F" w:rsidR="00B95BE0" w:rsidRPr="00801785" w:rsidRDefault="00B95BE0" w:rsidP="007B09C2">
      <w:pPr>
        <w:rPr>
          <w:rFonts w:cstheme="minorHAnsi"/>
          <w:color w:val="0070C0"/>
          <w:sz w:val="24"/>
          <w:szCs w:val="24"/>
        </w:rPr>
      </w:pPr>
      <w:r w:rsidRPr="00801785">
        <w:rPr>
          <w:rFonts w:cstheme="minorHAnsi"/>
          <w:color w:val="0070C0"/>
          <w:sz w:val="24"/>
          <w:szCs w:val="24"/>
        </w:rPr>
        <w:t>Meetme määruse seletuskirjas  § 25 lg 2 p 19</w:t>
      </w:r>
      <w:r w:rsidR="00767CAB">
        <w:rPr>
          <w:rFonts w:cstheme="minorHAnsi"/>
          <w:color w:val="0070C0"/>
          <w:sz w:val="24"/>
          <w:szCs w:val="24"/>
        </w:rPr>
        <w:t xml:space="preserve"> </w:t>
      </w:r>
      <w:r w:rsidRPr="00801785">
        <w:rPr>
          <w:rFonts w:cstheme="minorHAnsi"/>
          <w:color w:val="0070C0"/>
          <w:sz w:val="24"/>
          <w:szCs w:val="24"/>
        </w:rPr>
        <w:t>on ära toodud toreduslik kulu – määruse kohaselt ei ole abikõlblikud kulud, mis on tegevuse elluviimise seisukohast põhjendamatud ja ebaolulised. Samuti näiteks toreduslikud kulutused, mis on tehtud tsiviilseadustiku üldosa seaduse § 63 tähenduses ning millega taotletakse eseme mugavust, meeldivust või ilu. Kingitused ja meened on jus</w:t>
      </w:r>
      <w:r w:rsidR="00A5587D">
        <w:rPr>
          <w:rFonts w:cstheme="minorHAnsi"/>
          <w:color w:val="0070C0"/>
          <w:sz w:val="24"/>
          <w:szCs w:val="24"/>
        </w:rPr>
        <w:t>t</w:t>
      </w:r>
      <w:r w:rsidRPr="00801785">
        <w:rPr>
          <w:rFonts w:cstheme="minorHAnsi"/>
          <w:color w:val="0070C0"/>
          <w:sz w:val="24"/>
          <w:szCs w:val="24"/>
        </w:rPr>
        <w:t>kui toreduslik kulu</w:t>
      </w:r>
      <w:r w:rsidR="0094263F">
        <w:rPr>
          <w:rFonts w:cstheme="minorHAnsi"/>
          <w:color w:val="0070C0"/>
          <w:sz w:val="24"/>
          <w:szCs w:val="24"/>
        </w:rPr>
        <w:t>, seega neid taotluse eelarvesse ei kirjutaks.</w:t>
      </w:r>
    </w:p>
    <w:p w14:paraId="3C9E91BF" w14:textId="77777777" w:rsidR="00B95BE0" w:rsidRPr="00801785" w:rsidRDefault="00B95BE0" w:rsidP="00B95BE0">
      <w:pPr>
        <w:rPr>
          <w:rFonts w:cstheme="minorHAnsi"/>
          <w:sz w:val="24"/>
          <w:szCs w:val="24"/>
        </w:rPr>
      </w:pPr>
    </w:p>
    <w:p w14:paraId="768FF46F" w14:textId="75AF5F5C" w:rsidR="00B95BE0" w:rsidRPr="00801785" w:rsidRDefault="00B95BE0" w:rsidP="00B95BE0">
      <w:pPr>
        <w:numPr>
          <w:ilvl w:val="0"/>
          <w:numId w:val="5"/>
        </w:numPr>
        <w:spacing w:after="0" w:line="240" w:lineRule="auto"/>
        <w:rPr>
          <w:rFonts w:eastAsia="Times New Roman" w:cstheme="minorHAnsi"/>
          <w:sz w:val="24"/>
          <w:szCs w:val="24"/>
        </w:rPr>
      </w:pPr>
      <w:r w:rsidRPr="00801785">
        <w:rPr>
          <w:rFonts w:eastAsia="Times New Roman" w:cstheme="minorHAnsi"/>
          <w:sz w:val="24"/>
          <w:szCs w:val="24"/>
        </w:rPr>
        <w:t xml:space="preserve">Kui mingi teenuse/toote osas on kättesaadav ainult üks/kaks pakkujat üldse, siis milline on ammendav põhjendus, et ei ole </w:t>
      </w:r>
      <w:r w:rsidR="00732C76">
        <w:rPr>
          <w:rFonts w:eastAsia="Times New Roman" w:cstheme="minorHAnsi"/>
          <w:sz w:val="24"/>
          <w:szCs w:val="24"/>
        </w:rPr>
        <w:t xml:space="preserve">taotluse juures </w:t>
      </w:r>
      <w:r w:rsidRPr="00801785">
        <w:rPr>
          <w:rFonts w:eastAsia="Times New Roman" w:cstheme="minorHAnsi"/>
          <w:sz w:val="24"/>
          <w:szCs w:val="24"/>
        </w:rPr>
        <w:t>kolme hinnapakkumist?</w:t>
      </w:r>
    </w:p>
    <w:p w14:paraId="4304D2D8" w14:textId="39FF8FD2" w:rsidR="00B95BE0" w:rsidRPr="00801785" w:rsidRDefault="00175C9F" w:rsidP="007B09C2">
      <w:pPr>
        <w:rPr>
          <w:rFonts w:cstheme="minorHAnsi"/>
          <w:color w:val="0070C0"/>
          <w:sz w:val="24"/>
          <w:szCs w:val="24"/>
        </w:rPr>
      </w:pPr>
      <w:r>
        <w:rPr>
          <w:rFonts w:cstheme="minorHAnsi"/>
          <w:color w:val="0070C0"/>
          <w:sz w:val="24"/>
          <w:szCs w:val="24"/>
        </w:rPr>
        <w:br/>
      </w:r>
      <w:r w:rsidR="00732C76">
        <w:rPr>
          <w:rFonts w:cstheme="minorHAnsi"/>
          <w:color w:val="0070C0"/>
          <w:sz w:val="24"/>
          <w:szCs w:val="24"/>
        </w:rPr>
        <w:t xml:space="preserve">Leader määruse </w:t>
      </w:r>
      <w:r w:rsidR="00732C76" w:rsidRPr="00801785">
        <w:rPr>
          <w:rFonts w:cstheme="minorHAnsi"/>
          <w:color w:val="0070C0"/>
          <w:sz w:val="24"/>
          <w:szCs w:val="24"/>
        </w:rPr>
        <w:t xml:space="preserve"> § </w:t>
      </w:r>
      <w:r w:rsidR="00B95BE0" w:rsidRPr="00801785">
        <w:rPr>
          <w:rFonts w:cstheme="minorHAnsi"/>
          <w:color w:val="0070C0"/>
          <w:sz w:val="24"/>
          <w:szCs w:val="24"/>
        </w:rPr>
        <w:t>26 lõige 3 seletuskir</w:t>
      </w:r>
      <w:r w:rsidR="006801D5">
        <w:rPr>
          <w:rFonts w:cstheme="minorHAnsi"/>
          <w:color w:val="0070C0"/>
          <w:sz w:val="24"/>
          <w:szCs w:val="24"/>
        </w:rPr>
        <w:t>ja</w:t>
      </w:r>
      <w:r w:rsidR="00B95BE0" w:rsidRPr="00801785">
        <w:rPr>
          <w:rFonts w:cstheme="minorHAnsi"/>
          <w:color w:val="0070C0"/>
          <w:sz w:val="24"/>
          <w:szCs w:val="24"/>
        </w:rPr>
        <w:t xml:space="preserve">  kohaselt võib projektitoetuse taotleja küsida alla kolme hinnapakkumuse, kui kolme hinnapakkumust küsida ei ole objektiivselt võimalik, </w:t>
      </w:r>
      <w:r w:rsidR="00B95BE0" w:rsidRPr="00801785">
        <w:rPr>
          <w:rFonts w:cstheme="minorHAnsi"/>
          <w:color w:val="0070C0"/>
          <w:sz w:val="24"/>
          <w:szCs w:val="24"/>
        </w:rPr>
        <w:lastRenderedPageBreak/>
        <w:t xml:space="preserve">eelkõige kui turul on asjaomase töö, teenuse või vara pakkujaid </w:t>
      </w:r>
      <w:r w:rsidR="006801D5">
        <w:rPr>
          <w:rFonts w:cstheme="minorHAnsi"/>
          <w:color w:val="0070C0"/>
          <w:sz w:val="24"/>
          <w:szCs w:val="24"/>
        </w:rPr>
        <w:t xml:space="preserve">väga </w:t>
      </w:r>
      <w:r w:rsidR="00B95BE0" w:rsidRPr="00801785">
        <w:rPr>
          <w:rFonts w:cstheme="minorHAnsi"/>
          <w:color w:val="0070C0"/>
          <w:sz w:val="24"/>
          <w:szCs w:val="24"/>
        </w:rPr>
        <w:t xml:space="preserve">vähe. Sellisel juhul peab projektitoetuse taotleja esitama selle kohta </w:t>
      </w:r>
      <w:r w:rsidR="004A5605">
        <w:rPr>
          <w:rFonts w:cstheme="minorHAnsi"/>
          <w:color w:val="0070C0"/>
          <w:sz w:val="24"/>
          <w:szCs w:val="24"/>
        </w:rPr>
        <w:t xml:space="preserve">argumenteeritud </w:t>
      </w:r>
      <w:r w:rsidR="00B95BE0" w:rsidRPr="00801785">
        <w:rPr>
          <w:rFonts w:cstheme="minorHAnsi"/>
          <w:color w:val="0070C0"/>
          <w:sz w:val="24"/>
          <w:szCs w:val="24"/>
        </w:rPr>
        <w:t xml:space="preserve">põhjenduse. </w:t>
      </w:r>
    </w:p>
    <w:p w14:paraId="0D86386B" w14:textId="1C0F8A8C" w:rsidR="00B95BE0" w:rsidRPr="00801785" w:rsidRDefault="00B95BE0" w:rsidP="007B09C2">
      <w:pPr>
        <w:rPr>
          <w:rFonts w:cstheme="minorHAnsi"/>
          <w:color w:val="0070C0"/>
          <w:sz w:val="24"/>
          <w:szCs w:val="24"/>
        </w:rPr>
      </w:pPr>
      <w:r w:rsidRPr="00801785">
        <w:rPr>
          <w:rFonts w:cstheme="minorHAnsi"/>
          <w:color w:val="0070C0"/>
          <w:sz w:val="24"/>
          <w:szCs w:val="24"/>
        </w:rPr>
        <w:t>Taotleja peab selgitama</w:t>
      </w:r>
      <w:r w:rsidR="004A5605">
        <w:rPr>
          <w:rFonts w:cstheme="minorHAnsi"/>
          <w:color w:val="0070C0"/>
          <w:sz w:val="24"/>
          <w:szCs w:val="24"/>
        </w:rPr>
        <w:t xml:space="preserve"> </w:t>
      </w:r>
      <w:r w:rsidRPr="00801785">
        <w:rPr>
          <w:rFonts w:cstheme="minorHAnsi"/>
          <w:color w:val="0070C0"/>
          <w:sz w:val="24"/>
          <w:szCs w:val="24"/>
        </w:rPr>
        <w:t>(tõendama), et ta tegi endast kõik võimaliku turu uurimiseks ja rohkem pakkumusi ei olnud võimalik saada.</w:t>
      </w:r>
      <w:r w:rsidR="00AB11ED">
        <w:rPr>
          <w:rFonts w:cstheme="minorHAnsi"/>
          <w:color w:val="0070C0"/>
          <w:sz w:val="24"/>
          <w:szCs w:val="24"/>
        </w:rPr>
        <w:t xml:space="preserve"> Hinnapakkumisi võib küsida ka välisriigi pakkujalt</w:t>
      </w:r>
      <w:r w:rsidR="002F498E">
        <w:rPr>
          <w:rFonts w:cstheme="minorHAnsi"/>
          <w:color w:val="0070C0"/>
          <w:sz w:val="24"/>
          <w:szCs w:val="24"/>
        </w:rPr>
        <w:t xml:space="preserve">. Oluline on see, et pakkumiskutse oleks piisavald detailne, mille </w:t>
      </w:r>
      <w:r w:rsidR="00D311CB">
        <w:rPr>
          <w:rFonts w:cstheme="minorHAnsi"/>
          <w:color w:val="0070C0"/>
          <w:sz w:val="24"/>
          <w:szCs w:val="24"/>
        </w:rPr>
        <w:t>alusel laekuks ka päriselt võrreldava sisuga pakkumised.</w:t>
      </w:r>
    </w:p>
    <w:p w14:paraId="712F097B" w14:textId="77777777" w:rsidR="00B95BE0" w:rsidRPr="00801785" w:rsidRDefault="00B95BE0" w:rsidP="00B95BE0">
      <w:pPr>
        <w:rPr>
          <w:rFonts w:cstheme="minorHAnsi"/>
          <w:sz w:val="24"/>
          <w:szCs w:val="24"/>
        </w:rPr>
      </w:pPr>
    </w:p>
    <w:p w14:paraId="348B9EC2" w14:textId="38115D73" w:rsidR="00B95BE0" w:rsidRPr="00801785" w:rsidRDefault="00B95BE0" w:rsidP="00B95BE0">
      <w:pPr>
        <w:numPr>
          <w:ilvl w:val="0"/>
          <w:numId w:val="5"/>
        </w:numPr>
        <w:spacing w:after="0" w:line="240" w:lineRule="auto"/>
        <w:rPr>
          <w:rFonts w:eastAsia="Times New Roman" w:cstheme="minorHAnsi"/>
          <w:sz w:val="24"/>
          <w:szCs w:val="24"/>
        </w:rPr>
      </w:pPr>
      <w:r w:rsidRPr="00801785">
        <w:rPr>
          <w:rFonts w:eastAsia="Times New Roman" w:cstheme="minorHAnsi"/>
          <w:sz w:val="24"/>
          <w:szCs w:val="24"/>
        </w:rPr>
        <w:t xml:space="preserve">Kas ühistegevuse meetme </w:t>
      </w:r>
      <w:r w:rsidR="00D916D9">
        <w:rPr>
          <w:rFonts w:eastAsia="Times New Roman" w:cstheme="minorHAnsi"/>
          <w:sz w:val="24"/>
          <w:szCs w:val="24"/>
        </w:rPr>
        <w:t xml:space="preserve">(meede 3) </w:t>
      </w:r>
      <w:r w:rsidRPr="00801785">
        <w:rPr>
          <w:rFonts w:eastAsia="Times New Roman" w:cstheme="minorHAnsi"/>
          <w:sz w:val="24"/>
          <w:szCs w:val="24"/>
        </w:rPr>
        <w:t xml:space="preserve">puhul peab olema lisaks ühistegevuse tegevuskavale ka mingi partnerite vaheline allkirjastatud kokkulepe? Või piisab taotleja </w:t>
      </w:r>
      <w:r w:rsidR="00091984">
        <w:rPr>
          <w:rFonts w:eastAsia="Times New Roman" w:cstheme="minorHAnsi"/>
          <w:sz w:val="24"/>
          <w:szCs w:val="24"/>
        </w:rPr>
        <w:t>kinnitusest</w:t>
      </w:r>
      <w:r w:rsidRPr="00801785">
        <w:rPr>
          <w:rFonts w:eastAsia="Times New Roman" w:cstheme="minorHAnsi"/>
          <w:sz w:val="24"/>
          <w:szCs w:val="24"/>
        </w:rPr>
        <w:t xml:space="preserve"> taotluses kus ta kinnitab et vastavad partnerid osalevad projektis?</w:t>
      </w:r>
    </w:p>
    <w:p w14:paraId="6B5641AE" w14:textId="77777777" w:rsidR="00B95BE0" w:rsidRPr="00801785" w:rsidRDefault="00B95BE0" w:rsidP="00B95BE0">
      <w:pPr>
        <w:rPr>
          <w:rFonts w:cstheme="minorHAnsi"/>
          <w:color w:val="1F497D"/>
          <w:sz w:val="24"/>
          <w:szCs w:val="24"/>
        </w:rPr>
      </w:pPr>
    </w:p>
    <w:p w14:paraId="67229BCE" w14:textId="77777777" w:rsidR="00B95BE0" w:rsidRPr="00801785" w:rsidRDefault="00B95BE0" w:rsidP="00B95BE0">
      <w:pPr>
        <w:rPr>
          <w:rFonts w:cstheme="minorHAnsi"/>
          <w:color w:val="0070C0"/>
          <w:sz w:val="24"/>
          <w:szCs w:val="24"/>
        </w:rPr>
      </w:pPr>
      <w:r w:rsidRPr="00801785">
        <w:rPr>
          <w:rFonts w:cstheme="minorHAnsi"/>
          <w:color w:val="0070C0"/>
          <w:sz w:val="24"/>
          <w:szCs w:val="24"/>
        </w:rPr>
        <w:t>Allkirjastatud ühiste kavatsuste kokkulepe ei ole nõutud.</w:t>
      </w:r>
    </w:p>
    <w:p w14:paraId="481155E9" w14:textId="18786C5B" w:rsidR="00B95BE0" w:rsidRPr="00801785" w:rsidRDefault="00B95BE0" w:rsidP="00B95BE0">
      <w:pPr>
        <w:rPr>
          <w:rFonts w:cstheme="minorHAnsi"/>
          <w:color w:val="0070C0"/>
          <w:sz w:val="24"/>
          <w:szCs w:val="24"/>
        </w:rPr>
      </w:pPr>
      <w:r w:rsidRPr="00801785">
        <w:rPr>
          <w:rFonts w:cstheme="minorHAnsi"/>
          <w:color w:val="0070C0"/>
          <w:sz w:val="24"/>
          <w:szCs w:val="24"/>
        </w:rPr>
        <w:t>Määruse 24 lg 5 Ühistegevuse elluviimiseks antakse projektitoetust, kui selle viivad kuni kaheaastase tegevuskava alusel ellu</w:t>
      </w:r>
      <w:r w:rsidR="00091984">
        <w:rPr>
          <w:rFonts w:cstheme="minorHAnsi"/>
          <w:color w:val="0070C0"/>
          <w:sz w:val="24"/>
          <w:szCs w:val="24"/>
        </w:rPr>
        <w:t xml:space="preserve"> </w:t>
      </w:r>
      <w:r w:rsidRPr="00801785">
        <w:rPr>
          <w:rFonts w:cstheme="minorHAnsi"/>
          <w:color w:val="0070C0"/>
          <w:sz w:val="24"/>
          <w:szCs w:val="24"/>
        </w:rPr>
        <w:t>partnerid, kelleks on vähemalt kaks juriidilist isikut või füüsilisest isikust ettevõtjat ja kellest vähemalt üks ei ole</w:t>
      </w:r>
      <w:r w:rsidR="00091984">
        <w:rPr>
          <w:rFonts w:cstheme="minorHAnsi"/>
          <w:color w:val="0070C0"/>
          <w:sz w:val="24"/>
          <w:szCs w:val="24"/>
        </w:rPr>
        <w:t xml:space="preserve"> </w:t>
      </w:r>
      <w:r w:rsidRPr="00801785">
        <w:rPr>
          <w:rFonts w:cstheme="minorHAnsi"/>
          <w:color w:val="0070C0"/>
          <w:sz w:val="24"/>
          <w:szCs w:val="24"/>
        </w:rPr>
        <w:t>teine kohalik tegevusrühm, ning kui tegevuskava sisaldab järgmiseid andmeid:</w:t>
      </w:r>
    </w:p>
    <w:p w14:paraId="5E393FDD" w14:textId="131F8670" w:rsidR="00B95BE0" w:rsidRPr="00801785" w:rsidRDefault="00B95BE0" w:rsidP="00B95BE0">
      <w:pPr>
        <w:rPr>
          <w:rFonts w:cstheme="minorHAnsi"/>
          <w:color w:val="0070C0"/>
          <w:sz w:val="24"/>
          <w:szCs w:val="24"/>
        </w:rPr>
      </w:pPr>
      <w:r w:rsidRPr="00801785">
        <w:rPr>
          <w:rFonts w:cstheme="minorHAnsi"/>
          <w:color w:val="0070C0"/>
          <w:sz w:val="24"/>
          <w:szCs w:val="24"/>
        </w:rPr>
        <w:t>1) ühistegevuses osaleva partneri nimi, registrikood ja kontaktandmed ning osalevate poolte üksikasjalik</w:t>
      </w:r>
      <w:r w:rsidR="00091984">
        <w:rPr>
          <w:rFonts w:cstheme="minorHAnsi"/>
          <w:color w:val="0070C0"/>
          <w:sz w:val="24"/>
          <w:szCs w:val="24"/>
        </w:rPr>
        <w:t xml:space="preserve"> </w:t>
      </w:r>
      <w:r w:rsidRPr="00801785">
        <w:rPr>
          <w:rFonts w:cstheme="minorHAnsi"/>
          <w:color w:val="0070C0"/>
          <w:sz w:val="24"/>
          <w:szCs w:val="24"/>
        </w:rPr>
        <w:t>ülesannete kirjeldus;</w:t>
      </w:r>
    </w:p>
    <w:p w14:paraId="5553F81F" w14:textId="77777777" w:rsidR="00B95BE0" w:rsidRPr="00801785" w:rsidRDefault="00B95BE0" w:rsidP="00B95BE0">
      <w:pPr>
        <w:rPr>
          <w:rFonts w:cstheme="minorHAnsi"/>
          <w:color w:val="0070C0"/>
          <w:sz w:val="24"/>
          <w:szCs w:val="24"/>
        </w:rPr>
      </w:pPr>
      <w:r w:rsidRPr="00801785">
        <w:rPr>
          <w:rFonts w:cstheme="minorHAnsi"/>
          <w:color w:val="0070C0"/>
          <w:sz w:val="24"/>
          <w:szCs w:val="24"/>
        </w:rPr>
        <w:t>2) ühistegevuse ning selle eesmärgi ja tulemuse kirjeldus, sealhulgas laiem mõju tegevuspiirkonnale;</w:t>
      </w:r>
    </w:p>
    <w:p w14:paraId="11629A40" w14:textId="77777777" w:rsidR="00B95BE0" w:rsidRPr="00801785" w:rsidRDefault="00B95BE0" w:rsidP="00B95BE0">
      <w:pPr>
        <w:rPr>
          <w:rFonts w:cstheme="minorHAnsi"/>
          <w:color w:val="0070C0"/>
          <w:sz w:val="24"/>
          <w:szCs w:val="24"/>
        </w:rPr>
      </w:pPr>
      <w:r w:rsidRPr="00801785">
        <w:rPr>
          <w:rFonts w:cstheme="minorHAnsi"/>
          <w:color w:val="0070C0"/>
          <w:sz w:val="24"/>
          <w:szCs w:val="24"/>
        </w:rPr>
        <w:t>3) tegevuskava elluviimise periood, sealhulgas ühistegevuse ajakava;</w:t>
      </w:r>
    </w:p>
    <w:p w14:paraId="0EC44CB0" w14:textId="77777777" w:rsidR="00B95BE0" w:rsidRPr="00801785" w:rsidRDefault="00B95BE0" w:rsidP="00B95BE0">
      <w:pPr>
        <w:rPr>
          <w:rFonts w:cstheme="minorHAnsi"/>
          <w:color w:val="0070C0"/>
          <w:sz w:val="24"/>
          <w:szCs w:val="24"/>
        </w:rPr>
      </w:pPr>
      <w:r w:rsidRPr="00801785">
        <w:rPr>
          <w:rFonts w:cstheme="minorHAnsi"/>
          <w:color w:val="0070C0"/>
          <w:sz w:val="24"/>
          <w:szCs w:val="24"/>
        </w:rPr>
        <w:t>4) selle olukorra kirjeldus, mille lahendamisele on ühistegevus suunatud.</w:t>
      </w:r>
    </w:p>
    <w:p w14:paraId="7340766B" w14:textId="77777777" w:rsidR="00B95BE0" w:rsidRPr="00801785" w:rsidRDefault="00B95BE0" w:rsidP="00B95BE0">
      <w:pPr>
        <w:rPr>
          <w:rFonts w:cstheme="minorHAnsi"/>
          <w:sz w:val="24"/>
          <w:szCs w:val="24"/>
        </w:rPr>
      </w:pPr>
    </w:p>
    <w:p w14:paraId="0B0BEA27" w14:textId="2033FF79" w:rsidR="00B95BE0" w:rsidRPr="00801785" w:rsidRDefault="00B95BE0" w:rsidP="00B95BE0">
      <w:pPr>
        <w:numPr>
          <w:ilvl w:val="0"/>
          <w:numId w:val="5"/>
        </w:numPr>
        <w:spacing w:after="0" w:line="240" w:lineRule="auto"/>
        <w:rPr>
          <w:rFonts w:eastAsia="Times New Roman" w:cstheme="minorHAnsi"/>
          <w:sz w:val="24"/>
          <w:szCs w:val="24"/>
        </w:rPr>
      </w:pPr>
      <w:r w:rsidRPr="00801785">
        <w:rPr>
          <w:rFonts w:eastAsia="Times New Roman" w:cstheme="minorHAnsi"/>
          <w:sz w:val="24"/>
          <w:szCs w:val="24"/>
        </w:rPr>
        <w:t xml:space="preserve">Mis hetkest on taotleja tehtavad kulud abikõlblikud? Kas siis kui taotlus on esitatud tegevusrühmale või siis kui tegevusrühm on </w:t>
      </w:r>
      <w:r w:rsidR="00534670">
        <w:rPr>
          <w:rFonts w:eastAsia="Times New Roman" w:cstheme="minorHAnsi"/>
          <w:sz w:val="24"/>
          <w:szCs w:val="24"/>
        </w:rPr>
        <w:t xml:space="preserve">peale hindamist juhatuse poolt </w:t>
      </w:r>
      <w:r w:rsidRPr="00801785">
        <w:rPr>
          <w:rFonts w:eastAsia="Times New Roman" w:cstheme="minorHAnsi"/>
          <w:sz w:val="24"/>
          <w:szCs w:val="24"/>
        </w:rPr>
        <w:t>heaks kiidetud taotluste nimekirja esitanud PRIAle?</w:t>
      </w:r>
    </w:p>
    <w:p w14:paraId="63227E0F" w14:textId="77777777" w:rsidR="00B95BE0" w:rsidRPr="00801785" w:rsidRDefault="00B95BE0" w:rsidP="00B95BE0">
      <w:pPr>
        <w:rPr>
          <w:rFonts w:cstheme="minorHAnsi"/>
          <w:color w:val="1F497D"/>
          <w:sz w:val="24"/>
          <w:szCs w:val="24"/>
        </w:rPr>
      </w:pPr>
    </w:p>
    <w:p w14:paraId="3D4ADF83" w14:textId="2C9A897B" w:rsidR="00B95BE0" w:rsidRPr="00801785" w:rsidRDefault="00B95BE0" w:rsidP="00B95BE0">
      <w:pPr>
        <w:rPr>
          <w:rFonts w:cstheme="minorHAnsi"/>
          <w:color w:val="0070C0"/>
          <w:sz w:val="24"/>
          <w:szCs w:val="24"/>
        </w:rPr>
      </w:pPr>
      <w:r w:rsidRPr="00801785">
        <w:rPr>
          <w:rFonts w:cstheme="minorHAnsi"/>
          <w:color w:val="0070C0"/>
          <w:sz w:val="24"/>
          <w:szCs w:val="24"/>
        </w:rPr>
        <w:t>Tegevuse elluviimist tõendavad dokumendid ei tohi olla väljastatud varem kui kohalikule tegevusrühmale projektitaotluse esitamise päevale järgneval päeval, välja arvatud ettevalmistav töö, millega ei või alustada enne 1. jaanuari 2023</w:t>
      </w:r>
      <w:r w:rsidR="004540D9">
        <w:rPr>
          <w:rFonts w:cstheme="minorHAnsi"/>
          <w:color w:val="0070C0"/>
          <w:sz w:val="24"/>
          <w:szCs w:val="24"/>
        </w:rPr>
        <w:t xml:space="preserve">. </w:t>
      </w:r>
      <w:r w:rsidR="00611552">
        <w:rPr>
          <w:rFonts w:cstheme="minorHAnsi"/>
          <w:color w:val="0070C0"/>
          <w:sz w:val="24"/>
          <w:szCs w:val="24"/>
        </w:rPr>
        <w:t>Küll aga on enne PRIA rahastamisotsuse tegemist tehtud tegevused ja kulud</w:t>
      </w:r>
      <w:r w:rsidR="0076357A">
        <w:rPr>
          <w:rFonts w:cstheme="minorHAnsi"/>
          <w:color w:val="0070C0"/>
          <w:sz w:val="24"/>
          <w:szCs w:val="24"/>
        </w:rPr>
        <w:t xml:space="preserve"> omal </w:t>
      </w:r>
      <w:r w:rsidR="00BE237B">
        <w:rPr>
          <w:rFonts w:cstheme="minorHAnsi"/>
          <w:color w:val="0070C0"/>
          <w:sz w:val="24"/>
          <w:szCs w:val="24"/>
        </w:rPr>
        <w:t>vastutusel ning taotleja ei saa</w:t>
      </w:r>
      <w:r w:rsidR="008A048F">
        <w:rPr>
          <w:rFonts w:cstheme="minorHAnsi"/>
          <w:color w:val="0070C0"/>
          <w:sz w:val="24"/>
          <w:szCs w:val="24"/>
        </w:rPr>
        <w:t xml:space="preserve"> eeldada</w:t>
      </w:r>
      <w:r w:rsidR="001109A4">
        <w:rPr>
          <w:rFonts w:cstheme="minorHAnsi"/>
          <w:color w:val="0070C0"/>
          <w:sz w:val="24"/>
          <w:szCs w:val="24"/>
        </w:rPr>
        <w:t xml:space="preserve"> nende kulude katm</w:t>
      </w:r>
      <w:r w:rsidR="00507D44">
        <w:rPr>
          <w:rFonts w:cstheme="minorHAnsi"/>
          <w:color w:val="0070C0"/>
          <w:sz w:val="24"/>
          <w:szCs w:val="24"/>
        </w:rPr>
        <w:t xml:space="preserve">ist juhul kui PRIA </w:t>
      </w:r>
      <w:r w:rsidR="00AD0840">
        <w:rPr>
          <w:rFonts w:cstheme="minorHAnsi"/>
          <w:color w:val="0070C0"/>
          <w:sz w:val="24"/>
          <w:szCs w:val="24"/>
        </w:rPr>
        <w:t xml:space="preserve">ei tee </w:t>
      </w:r>
      <w:r w:rsidR="00507D44">
        <w:rPr>
          <w:rFonts w:cstheme="minorHAnsi"/>
          <w:color w:val="0070C0"/>
          <w:sz w:val="24"/>
          <w:szCs w:val="24"/>
        </w:rPr>
        <w:t>taotluse osas positiivset otsust</w:t>
      </w:r>
      <w:r w:rsidRPr="00801785">
        <w:rPr>
          <w:rFonts w:cstheme="minorHAnsi"/>
          <w:sz w:val="24"/>
          <w:szCs w:val="24"/>
        </w:rPr>
        <w:t>.</w:t>
      </w:r>
    </w:p>
    <w:p w14:paraId="1180BDA7" w14:textId="77777777" w:rsidR="00B95BE0" w:rsidRPr="00801785" w:rsidRDefault="00B95BE0" w:rsidP="00B95BE0">
      <w:pPr>
        <w:rPr>
          <w:rFonts w:cstheme="minorHAnsi"/>
          <w:sz w:val="24"/>
          <w:szCs w:val="24"/>
        </w:rPr>
      </w:pPr>
    </w:p>
    <w:p w14:paraId="12F858A8" w14:textId="77777777" w:rsidR="00B95BE0" w:rsidRPr="00801785" w:rsidRDefault="00B95BE0" w:rsidP="00B95BE0">
      <w:pPr>
        <w:numPr>
          <w:ilvl w:val="0"/>
          <w:numId w:val="5"/>
        </w:numPr>
        <w:spacing w:after="0" w:line="240" w:lineRule="auto"/>
        <w:rPr>
          <w:rFonts w:eastAsia="Times New Roman" w:cstheme="minorHAnsi"/>
          <w:sz w:val="24"/>
          <w:szCs w:val="24"/>
        </w:rPr>
      </w:pPr>
      <w:r w:rsidRPr="00801785">
        <w:rPr>
          <w:rFonts w:eastAsia="Times New Roman" w:cstheme="minorHAnsi"/>
          <w:sz w:val="24"/>
          <w:szCs w:val="24"/>
        </w:rPr>
        <w:t>Kas taotlejale on mingit head juhendit kuidas tuvastada, kas ta on pakkujatega seotud isik või mitte?</w:t>
      </w:r>
    </w:p>
    <w:p w14:paraId="5C6DE638" w14:textId="77777777" w:rsidR="00B95BE0" w:rsidRPr="00801785" w:rsidRDefault="00B95BE0" w:rsidP="00B95BE0">
      <w:pPr>
        <w:rPr>
          <w:rFonts w:cstheme="minorHAnsi"/>
          <w:color w:val="1F497D"/>
          <w:sz w:val="24"/>
          <w:szCs w:val="24"/>
        </w:rPr>
      </w:pPr>
    </w:p>
    <w:p w14:paraId="7F25CD3A" w14:textId="7F649A2B" w:rsidR="00B95BE0" w:rsidRPr="00801785" w:rsidRDefault="004B25D7" w:rsidP="00044D89">
      <w:pPr>
        <w:rPr>
          <w:rFonts w:cstheme="minorHAnsi"/>
          <w:sz w:val="24"/>
          <w:szCs w:val="24"/>
        </w:rPr>
      </w:pPr>
      <w:r>
        <w:rPr>
          <w:rFonts w:cstheme="minorHAnsi"/>
          <w:color w:val="0070C0"/>
          <w:sz w:val="24"/>
          <w:szCs w:val="24"/>
        </w:rPr>
        <w:t>Vastavat j</w:t>
      </w:r>
      <w:r w:rsidR="00B95BE0" w:rsidRPr="00801785">
        <w:rPr>
          <w:rFonts w:cstheme="minorHAnsi"/>
          <w:color w:val="0070C0"/>
          <w:sz w:val="24"/>
          <w:szCs w:val="24"/>
        </w:rPr>
        <w:t xml:space="preserve">uhendit ei ole, </w:t>
      </w:r>
      <w:r w:rsidR="00A347E7">
        <w:rPr>
          <w:rFonts w:cstheme="minorHAnsi"/>
          <w:color w:val="0070C0"/>
          <w:sz w:val="24"/>
          <w:szCs w:val="24"/>
        </w:rPr>
        <w:t xml:space="preserve">abiks on </w:t>
      </w:r>
      <w:r w:rsidR="00B95BE0" w:rsidRPr="00801785">
        <w:rPr>
          <w:rFonts w:cstheme="minorHAnsi"/>
          <w:color w:val="0070C0"/>
          <w:sz w:val="24"/>
          <w:szCs w:val="24"/>
        </w:rPr>
        <w:t>määruse seletuskiri § 25 lg 2</w:t>
      </w:r>
      <w:r w:rsidR="00816853">
        <w:rPr>
          <w:rFonts w:cstheme="minorHAnsi"/>
          <w:color w:val="0070C0"/>
          <w:sz w:val="24"/>
          <w:szCs w:val="24"/>
        </w:rPr>
        <w:t>.</w:t>
      </w:r>
    </w:p>
    <w:p w14:paraId="5C2B5B3E" w14:textId="77777777" w:rsidR="00B95BE0" w:rsidRPr="00801785" w:rsidRDefault="00B95BE0" w:rsidP="00B95BE0">
      <w:pPr>
        <w:rPr>
          <w:rFonts w:cstheme="minorHAnsi"/>
          <w:sz w:val="24"/>
          <w:szCs w:val="24"/>
        </w:rPr>
      </w:pPr>
    </w:p>
    <w:p w14:paraId="0658535C" w14:textId="6990A43B" w:rsidR="00B95BE0" w:rsidRPr="00801785" w:rsidRDefault="00B95BE0" w:rsidP="00B95BE0">
      <w:pPr>
        <w:numPr>
          <w:ilvl w:val="0"/>
          <w:numId w:val="5"/>
        </w:numPr>
        <w:spacing w:after="0" w:line="240" w:lineRule="auto"/>
        <w:rPr>
          <w:rFonts w:eastAsia="Times New Roman" w:cstheme="minorHAnsi"/>
          <w:sz w:val="24"/>
          <w:szCs w:val="24"/>
        </w:rPr>
      </w:pPr>
      <w:r w:rsidRPr="00801785">
        <w:rPr>
          <w:rFonts w:eastAsia="Times New Roman" w:cstheme="minorHAnsi"/>
          <w:sz w:val="24"/>
          <w:szCs w:val="24"/>
        </w:rPr>
        <w:t>Kas „pehme“</w:t>
      </w:r>
      <w:r w:rsidR="002D26AB">
        <w:rPr>
          <w:rFonts w:eastAsia="Times New Roman" w:cstheme="minorHAnsi"/>
          <w:sz w:val="24"/>
          <w:szCs w:val="24"/>
        </w:rPr>
        <w:t xml:space="preserve"> (mitteinvesteeringuline)</w:t>
      </w:r>
      <w:r w:rsidRPr="00801785">
        <w:rPr>
          <w:rFonts w:eastAsia="Times New Roman" w:cstheme="minorHAnsi"/>
          <w:sz w:val="24"/>
          <w:szCs w:val="24"/>
        </w:rPr>
        <w:t xml:space="preserve"> projekti puhul peab sündmuse/koolituse/õppereis</w:t>
      </w:r>
      <w:r w:rsidR="00461EA6">
        <w:rPr>
          <w:rFonts w:eastAsia="Times New Roman" w:cstheme="minorHAnsi"/>
          <w:sz w:val="24"/>
          <w:szCs w:val="24"/>
        </w:rPr>
        <w:t>i</w:t>
      </w:r>
      <w:r w:rsidRPr="00801785">
        <w:rPr>
          <w:rFonts w:eastAsia="Times New Roman" w:cstheme="minorHAnsi"/>
          <w:sz w:val="24"/>
          <w:szCs w:val="24"/>
        </w:rPr>
        <w:t xml:space="preserve"> jne toimumise tõendusmaterjalina olema maksetaotlusega lisatud allkirjastatud osalejate nimekirjad ka siis, kui tegemist on lastega või piisab kui laste nimekirja kinnitab oma allkirjaga nt. juhendaja/grupijuht/treener jne?</w:t>
      </w:r>
    </w:p>
    <w:p w14:paraId="0582B13D" w14:textId="77777777" w:rsidR="00B95BE0" w:rsidRPr="00801785" w:rsidRDefault="00B95BE0" w:rsidP="00B95BE0">
      <w:pPr>
        <w:rPr>
          <w:rFonts w:cstheme="minorHAnsi"/>
          <w:color w:val="1F497D"/>
          <w:sz w:val="24"/>
          <w:szCs w:val="24"/>
        </w:rPr>
      </w:pPr>
    </w:p>
    <w:p w14:paraId="0FF7AB00" w14:textId="70E0ADF4" w:rsidR="00B95BE0" w:rsidRPr="00801785" w:rsidRDefault="00E17063" w:rsidP="00B95BE0">
      <w:pPr>
        <w:rPr>
          <w:rFonts w:cstheme="minorHAnsi"/>
          <w:color w:val="0070C0"/>
          <w:sz w:val="24"/>
          <w:szCs w:val="24"/>
        </w:rPr>
      </w:pPr>
      <w:r>
        <w:rPr>
          <w:rFonts w:cstheme="minorHAnsi"/>
          <w:color w:val="0070C0"/>
          <w:sz w:val="24"/>
          <w:szCs w:val="24"/>
        </w:rPr>
        <w:t xml:space="preserve">Üldjuhul peavad tegevustes osalejad kinnitama oma osalemist </w:t>
      </w:r>
      <w:r w:rsidR="004250F0">
        <w:rPr>
          <w:rFonts w:cstheme="minorHAnsi"/>
          <w:color w:val="0070C0"/>
          <w:sz w:val="24"/>
          <w:szCs w:val="24"/>
        </w:rPr>
        <w:t>allkirjaga, kuid laste puhul</w:t>
      </w:r>
      <w:r w:rsidR="00B95BE0" w:rsidRPr="00801785">
        <w:rPr>
          <w:rFonts w:cstheme="minorHAnsi"/>
          <w:color w:val="0070C0"/>
          <w:sz w:val="24"/>
          <w:szCs w:val="24"/>
        </w:rPr>
        <w:t xml:space="preserve"> võib olla juhendaja / grupijuhi/ koolitaja kinnitus</w:t>
      </w:r>
      <w:r w:rsidR="00FF3EA6">
        <w:rPr>
          <w:rFonts w:cstheme="minorHAnsi"/>
          <w:color w:val="0070C0"/>
          <w:sz w:val="24"/>
          <w:szCs w:val="24"/>
        </w:rPr>
        <w:t>.</w:t>
      </w:r>
    </w:p>
    <w:p w14:paraId="2B67E330" w14:textId="77777777" w:rsidR="00B95BE0" w:rsidRPr="00801785" w:rsidRDefault="00B95BE0" w:rsidP="00B95BE0">
      <w:pPr>
        <w:rPr>
          <w:rFonts w:cstheme="minorHAnsi"/>
          <w:color w:val="1F497D"/>
          <w:sz w:val="24"/>
          <w:szCs w:val="24"/>
        </w:rPr>
      </w:pPr>
    </w:p>
    <w:p w14:paraId="4B837E28" w14:textId="6EAEF197" w:rsidR="00B95BE0" w:rsidRPr="00801785" w:rsidRDefault="00B95BE0" w:rsidP="00B95BE0">
      <w:pPr>
        <w:numPr>
          <w:ilvl w:val="0"/>
          <w:numId w:val="5"/>
        </w:numPr>
        <w:spacing w:after="0" w:line="240" w:lineRule="auto"/>
        <w:rPr>
          <w:rFonts w:eastAsia="Times New Roman" w:cstheme="minorHAnsi"/>
          <w:sz w:val="24"/>
          <w:szCs w:val="24"/>
        </w:rPr>
      </w:pPr>
      <w:r w:rsidRPr="00801785">
        <w:rPr>
          <w:rFonts w:eastAsia="Times New Roman" w:cstheme="minorHAnsi"/>
          <w:sz w:val="24"/>
          <w:szCs w:val="24"/>
        </w:rPr>
        <w:t>Kas nn mobiilne kingsepatöökoda (nt. minibussi ehitatud) on abikõlblik kulu?</w:t>
      </w:r>
    </w:p>
    <w:p w14:paraId="0E8B9695" w14:textId="77777777" w:rsidR="00B95BE0" w:rsidRPr="00801785" w:rsidRDefault="00B95BE0" w:rsidP="00B95BE0">
      <w:pPr>
        <w:ind w:left="720"/>
        <w:rPr>
          <w:rFonts w:cstheme="minorHAnsi"/>
          <w:color w:val="1F497D"/>
          <w:sz w:val="24"/>
          <w:szCs w:val="24"/>
        </w:rPr>
      </w:pPr>
    </w:p>
    <w:p w14:paraId="1C1C81A3" w14:textId="08D8FCFD" w:rsidR="00B95BE0" w:rsidRPr="00801785" w:rsidRDefault="00B95BE0" w:rsidP="00044D89">
      <w:pPr>
        <w:rPr>
          <w:rFonts w:cstheme="minorHAnsi"/>
          <w:b/>
          <w:bCs/>
          <w:color w:val="0070C0"/>
          <w:sz w:val="24"/>
          <w:szCs w:val="24"/>
        </w:rPr>
      </w:pPr>
      <w:r w:rsidRPr="00801785">
        <w:rPr>
          <w:rFonts w:cstheme="minorHAnsi"/>
          <w:color w:val="0070C0"/>
          <w:sz w:val="24"/>
          <w:szCs w:val="24"/>
        </w:rPr>
        <w:t xml:space="preserve">Meetme määruse kohaselt ei ole lubatud </w:t>
      </w:r>
      <w:r w:rsidRPr="00035E25">
        <w:rPr>
          <w:rFonts w:cstheme="minorHAnsi"/>
          <w:color w:val="0070C0"/>
          <w:sz w:val="24"/>
          <w:szCs w:val="24"/>
        </w:rPr>
        <w:t>sõiduauto soetamise ja liisimise kulu. Määruse §</w:t>
      </w:r>
      <w:r w:rsidRPr="00801785">
        <w:rPr>
          <w:rFonts w:cstheme="minorHAnsi"/>
          <w:color w:val="0070C0"/>
          <w:sz w:val="24"/>
          <w:szCs w:val="24"/>
        </w:rPr>
        <w:t xml:space="preserve"> 25 lg 9 (seletuskiri)</w:t>
      </w:r>
      <w:r w:rsidR="00AA222E">
        <w:rPr>
          <w:rFonts w:cstheme="minorHAnsi"/>
          <w:color w:val="0070C0"/>
          <w:sz w:val="24"/>
          <w:szCs w:val="24"/>
        </w:rPr>
        <w:t>.</w:t>
      </w:r>
      <w:r w:rsidRPr="00801785">
        <w:rPr>
          <w:rFonts w:cstheme="minorHAnsi"/>
          <w:color w:val="0070C0"/>
          <w:sz w:val="24"/>
          <w:szCs w:val="24"/>
        </w:rPr>
        <w:t xml:space="preserve"> Kindlaks tuleb teha kas antud sõiduk millele toetust taotletakse on registreeritud kui sõiduauto või muu mootorsõiduk</w:t>
      </w:r>
      <w:r w:rsidR="00AA222E">
        <w:rPr>
          <w:rFonts w:cstheme="minorHAnsi"/>
          <w:color w:val="0070C0"/>
          <w:sz w:val="24"/>
          <w:szCs w:val="24"/>
        </w:rPr>
        <w:t xml:space="preserve"> </w:t>
      </w:r>
      <w:r w:rsidRPr="00801785">
        <w:rPr>
          <w:rFonts w:cstheme="minorHAnsi"/>
          <w:color w:val="0070C0"/>
          <w:sz w:val="24"/>
          <w:szCs w:val="24"/>
        </w:rPr>
        <w:t xml:space="preserve">(nt.  eriotstarbeline sõiduk). Abikõlblikud on  kogukonnateenuse arendamiseks antud  projektitoetus, kui teenus lähtub kogukonna vajadusest ning on </w:t>
      </w:r>
      <w:r w:rsidRPr="0063121F">
        <w:rPr>
          <w:rFonts w:cstheme="minorHAnsi"/>
          <w:color w:val="0070C0"/>
          <w:sz w:val="24"/>
          <w:szCs w:val="24"/>
        </w:rPr>
        <w:t xml:space="preserve">kirjeldatud </w:t>
      </w:r>
      <w:r w:rsidR="0063121F" w:rsidRPr="0063121F">
        <w:rPr>
          <w:rFonts w:cstheme="minorHAnsi"/>
          <w:color w:val="0070C0"/>
          <w:sz w:val="24"/>
          <w:szCs w:val="24"/>
        </w:rPr>
        <w:t xml:space="preserve">Nelja Valla Kogu </w:t>
      </w:r>
      <w:r w:rsidRPr="0063121F">
        <w:rPr>
          <w:rFonts w:cstheme="minorHAnsi"/>
          <w:color w:val="0070C0"/>
          <w:sz w:val="24"/>
          <w:szCs w:val="24"/>
        </w:rPr>
        <w:t>strateegias</w:t>
      </w:r>
      <w:r w:rsidR="0063121F">
        <w:rPr>
          <w:rFonts w:cstheme="minorHAnsi"/>
          <w:color w:val="0070C0"/>
          <w:sz w:val="24"/>
          <w:szCs w:val="24"/>
        </w:rPr>
        <w:t xml:space="preserve"> (</w:t>
      </w:r>
      <w:r w:rsidRPr="0063121F">
        <w:rPr>
          <w:rFonts w:cstheme="minorHAnsi"/>
          <w:color w:val="0070C0"/>
          <w:sz w:val="24"/>
          <w:szCs w:val="24"/>
        </w:rPr>
        <w:t>Määruse</w:t>
      </w:r>
      <w:r w:rsidRPr="00801785">
        <w:rPr>
          <w:rFonts w:cstheme="minorHAnsi"/>
          <w:b/>
          <w:bCs/>
          <w:color w:val="0070C0"/>
          <w:sz w:val="24"/>
          <w:szCs w:val="24"/>
        </w:rPr>
        <w:t xml:space="preserve"> </w:t>
      </w:r>
      <w:r w:rsidRPr="00801785">
        <w:rPr>
          <w:rFonts w:cstheme="minorHAnsi"/>
          <w:color w:val="0070C0"/>
          <w:sz w:val="24"/>
          <w:szCs w:val="24"/>
        </w:rPr>
        <w:t>§ 24 lg 8 (seletuskiri)</w:t>
      </w:r>
      <w:r w:rsidR="00C56BD5">
        <w:rPr>
          <w:rFonts w:cstheme="minorHAnsi"/>
          <w:color w:val="0070C0"/>
          <w:sz w:val="24"/>
          <w:szCs w:val="24"/>
        </w:rPr>
        <w:t>.</w:t>
      </w:r>
    </w:p>
    <w:p w14:paraId="11DD2388" w14:textId="77777777" w:rsidR="001D0783" w:rsidRPr="00801785" w:rsidRDefault="001D0783" w:rsidP="00784ACF">
      <w:pPr>
        <w:rPr>
          <w:rFonts w:cstheme="minorHAnsi"/>
          <w:sz w:val="24"/>
          <w:szCs w:val="24"/>
        </w:rPr>
      </w:pPr>
    </w:p>
    <w:p w14:paraId="094D334B" w14:textId="4B204776" w:rsidR="001F0EA7" w:rsidRPr="00EB5455" w:rsidRDefault="001F0EA7" w:rsidP="00EB5455">
      <w:pPr>
        <w:pStyle w:val="Loendilik"/>
        <w:numPr>
          <w:ilvl w:val="0"/>
          <w:numId w:val="5"/>
        </w:numPr>
        <w:spacing w:after="0" w:line="240" w:lineRule="auto"/>
        <w:rPr>
          <w:rFonts w:eastAsia="Times New Roman" w:cstheme="minorHAnsi"/>
          <w:sz w:val="24"/>
          <w:szCs w:val="24"/>
        </w:rPr>
      </w:pPr>
      <w:r w:rsidRPr="00EB5455">
        <w:rPr>
          <w:rFonts w:eastAsia="Times New Roman" w:cstheme="minorHAnsi"/>
          <w:sz w:val="24"/>
          <w:szCs w:val="24"/>
        </w:rPr>
        <w:t>Kas ehitusetegevuse korral peab võtma kolmelt ettevõttelt hinnapakkumise täies mahus või sobib ka nii, et näiteks kolmelt firmalt võetakse pakkumine pinnasetöödeks ja kolmelt vundamendi jaoks ning kolmelt hoone ehituse jaoks?</w:t>
      </w:r>
    </w:p>
    <w:p w14:paraId="583AB756" w14:textId="39C922E2" w:rsidR="001F0EA7" w:rsidRPr="00EB5455" w:rsidRDefault="000D605A" w:rsidP="00EB5455">
      <w:pPr>
        <w:rPr>
          <w:rFonts w:cstheme="minorHAnsi"/>
          <w:color w:val="2E75B6"/>
          <w:sz w:val="24"/>
          <w:szCs w:val="24"/>
        </w:rPr>
      </w:pPr>
      <w:r>
        <w:rPr>
          <w:rFonts w:cstheme="minorHAnsi"/>
          <w:color w:val="2E75B6"/>
          <w:sz w:val="24"/>
          <w:szCs w:val="24"/>
        </w:rPr>
        <w:br/>
      </w:r>
      <w:r w:rsidR="001F0EA7" w:rsidRPr="00EB5455">
        <w:rPr>
          <w:rFonts w:cstheme="minorHAnsi"/>
          <w:color w:val="2E75B6"/>
          <w:sz w:val="24"/>
          <w:szCs w:val="24"/>
        </w:rPr>
        <w:t>Projektitoetuse taotleja ei või hinnapakkumuste nõude eiramiseks jaotada osadeks toetatava tegevuse raames tellitavat tööd või teenust, mis on vajalik sama eesmärgi saavutamiseks, ega soetatavat vara, mis on koos toimiv. Projektitoetuse taotleja võib jaotada toetatava tegevuse raames tellitava töö või teenuse või soetatava vara osadeks, kui see on objektiivsetel põhjustel õigustatud, määruse § 26 lg 9</w:t>
      </w:r>
      <w:r>
        <w:rPr>
          <w:rFonts w:cstheme="minorHAnsi"/>
          <w:color w:val="2E75B6"/>
          <w:sz w:val="24"/>
          <w:szCs w:val="24"/>
        </w:rPr>
        <w:t>.</w:t>
      </w:r>
    </w:p>
    <w:p w14:paraId="7080AEB5" w14:textId="77777777" w:rsidR="001F0EA7" w:rsidRPr="00801785" w:rsidRDefault="001F0EA7" w:rsidP="001F0EA7">
      <w:pPr>
        <w:rPr>
          <w:rFonts w:cstheme="minorHAnsi"/>
          <w:color w:val="1F497D"/>
          <w:sz w:val="24"/>
          <w:szCs w:val="24"/>
        </w:rPr>
      </w:pPr>
    </w:p>
    <w:p w14:paraId="13BB52D0" w14:textId="77777777" w:rsidR="001F0EA7" w:rsidRPr="00EB5455" w:rsidRDefault="001F0EA7" w:rsidP="00EB5455">
      <w:pPr>
        <w:pStyle w:val="Loendilik"/>
        <w:numPr>
          <w:ilvl w:val="0"/>
          <w:numId w:val="5"/>
        </w:numPr>
        <w:spacing w:after="0" w:line="240" w:lineRule="auto"/>
        <w:rPr>
          <w:rFonts w:eastAsia="Times New Roman" w:cstheme="minorHAnsi"/>
          <w:sz w:val="24"/>
          <w:szCs w:val="24"/>
        </w:rPr>
      </w:pPr>
      <w:r w:rsidRPr="00EB5455">
        <w:rPr>
          <w:rFonts w:eastAsia="Times New Roman" w:cstheme="minorHAnsi"/>
          <w:sz w:val="24"/>
          <w:szCs w:val="24"/>
        </w:rPr>
        <w:t>Kas arvutite ostmine on abikõlblik kulu või sõltub see pigem projekti kontekstist ja vajaduse/eesmärgi kirjeldusest, st argumenteeritud seosest arvutite ostu ja projekti eesmärgi vahel?</w:t>
      </w:r>
    </w:p>
    <w:p w14:paraId="1464AF2F" w14:textId="0C620E8A" w:rsidR="001F0EA7" w:rsidRPr="00EB5455" w:rsidRDefault="001F0EA7" w:rsidP="00EB5455">
      <w:pPr>
        <w:rPr>
          <w:rFonts w:cstheme="minorHAnsi"/>
          <w:color w:val="1F497D"/>
          <w:sz w:val="24"/>
          <w:szCs w:val="24"/>
        </w:rPr>
      </w:pPr>
      <w:r w:rsidRPr="00EB5455">
        <w:rPr>
          <w:rFonts w:cstheme="minorHAnsi"/>
          <w:color w:val="0070C0"/>
          <w:sz w:val="24"/>
          <w:szCs w:val="24"/>
        </w:rPr>
        <w:t>Jah, arvuti ostmine peab olema põhjendatud ja vajalik projekti eesmärgi saavutamiseks</w:t>
      </w:r>
      <w:r w:rsidR="00EB5455">
        <w:rPr>
          <w:rFonts w:cstheme="minorHAnsi"/>
          <w:color w:val="0070C0"/>
          <w:sz w:val="24"/>
          <w:szCs w:val="24"/>
        </w:rPr>
        <w:t>.</w:t>
      </w:r>
    </w:p>
    <w:p w14:paraId="75A16BB2" w14:textId="77777777" w:rsidR="001F0EA7" w:rsidRPr="00801785" w:rsidRDefault="001F0EA7" w:rsidP="001F0EA7">
      <w:pPr>
        <w:rPr>
          <w:rFonts w:cstheme="minorHAnsi"/>
          <w:color w:val="1F497D"/>
          <w:sz w:val="24"/>
          <w:szCs w:val="24"/>
        </w:rPr>
      </w:pPr>
    </w:p>
    <w:p w14:paraId="4CAD92C2" w14:textId="77777777" w:rsidR="001F0EA7" w:rsidRPr="00EB5455" w:rsidRDefault="001F0EA7" w:rsidP="00EB5455">
      <w:pPr>
        <w:pStyle w:val="Loendilik"/>
        <w:numPr>
          <w:ilvl w:val="0"/>
          <w:numId w:val="5"/>
        </w:numPr>
        <w:spacing w:after="0" w:line="240" w:lineRule="auto"/>
        <w:rPr>
          <w:rFonts w:eastAsia="Times New Roman" w:cstheme="minorHAnsi"/>
          <w:sz w:val="24"/>
          <w:szCs w:val="24"/>
        </w:rPr>
      </w:pPr>
      <w:r w:rsidRPr="00EB5455">
        <w:rPr>
          <w:rFonts w:eastAsia="Times New Roman" w:cstheme="minorHAnsi"/>
          <w:sz w:val="24"/>
          <w:szCs w:val="24"/>
        </w:rPr>
        <w:t>Kui taotleja (OÜ) on samas eraisikuna selle maa omanik, kuhu ta soovib projekti raames investeeringu teha, kas see on lubatud kui taotleja (OÜ) ja eraisiku (kes juhtumisi on sama OÜ juhatuse liige) vahel on sõlmitud nt. pikaajaline maa kasutamise leping?</w:t>
      </w:r>
    </w:p>
    <w:p w14:paraId="7C4D31FD" w14:textId="77777777" w:rsidR="001F0EA7" w:rsidRPr="00801785" w:rsidRDefault="001F0EA7" w:rsidP="001F0EA7">
      <w:pPr>
        <w:rPr>
          <w:rFonts w:cstheme="minorHAnsi"/>
          <w:color w:val="1F497D"/>
          <w:sz w:val="24"/>
          <w:szCs w:val="24"/>
        </w:rPr>
      </w:pPr>
    </w:p>
    <w:p w14:paraId="3883A37B" w14:textId="77777777" w:rsidR="001F0EA7" w:rsidRPr="00CB79E0" w:rsidRDefault="001F0EA7" w:rsidP="00CB79E0">
      <w:pPr>
        <w:rPr>
          <w:rFonts w:cstheme="minorHAnsi"/>
          <w:color w:val="0070C0"/>
          <w:sz w:val="24"/>
          <w:szCs w:val="24"/>
        </w:rPr>
      </w:pPr>
      <w:r w:rsidRPr="00CB79E0">
        <w:rPr>
          <w:rFonts w:cstheme="minorHAnsi"/>
          <w:color w:val="0070C0"/>
          <w:sz w:val="24"/>
          <w:szCs w:val="24"/>
        </w:rPr>
        <w:t>Jah, eraisik peab tegema OÜ-ga maa pikaajalise kasutamise lepingu, kui maal on teisi kaasomanikke siis peavad lepingu osapoolteks olema ka kaasomanikud.</w:t>
      </w:r>
    </w:p>
    <w:p w14:paraId="3E364F15" w14:textId="77777777" w:rsidR="00671FAD" w:rsidRPr="00801785" w:rsidRDefault="00671FAD" w:rsidP="00784ACF">
      <w:pPr>
        <w:rPr>
          <w:rFonts w:cstheme="minorHAnsi"/>
          <w:sz w:val="24"/>
          <w:szCs w:val="24"/>
        </w:rPr>
      </w:pPr>
    </w:p>
    <w:p w14:paraId="5D6E53F0" w14:textId="77777777" w:rsidR="00671FAD" w:rsidRPr="00DE2569" w:rsidRDefault="00671FAD" w:rsidP="00DE2569">
      <w:pPr>
        <w:pStyle w:val="Loendilik"/>
        <w:numPr>
          <w:ilvl w:val="0"/>
          <w:numId w:val="5"/>
        </w:numPr>
        <w:spacing w:after="0" w:line="240" w:lineRule="auto"/>
        <w:rPr>
          <w:rFonts w:cstheme="minorHAnsi"/>
          <w:sz w:val="24"/>
          <w:szCs w:val="24"/>
        </w:rPr>
      </w:pPr>
      <w:r w:rsidRPr="00DE2569">
        <w:rPr>
          <w:rFonts w:cstheme="minorHAnsi"/>
          <w:sz w:val="24"/>
          <w:szCs w:val="24"/>
        </w:rPr>
        <w:t>Kas ühistegevuse projekti partneriks võib olla ka mõne välisriigi organisatsioon (nt. Islandilt) või on partnerid piiritletud vaid Eestiga/Euroopa Liidu liikmetega?</w:t>
      </w:r>
    </w:p>
    <w:p w14:paraId="6C96F75A" w14:textId="0D2CC14F" w:rsidR="00671FAD" w:rsidRPr="00DE2569" w:rsidRDefault="005E03A3" w:rsidP="00DE2569">
      <w:pPr>
        <w:rPr>
          <w:rFonts w:cstheme="minorHAnsi"/>
          <w:color w:val="0070C0"/>
          <w:sz w:val="24"/>
          <w:szCs w:val="24"/>
        </w:rPr>
      </w:pPr>
      <w:r>
        <w:rPr>
          <w:rFonts w:cstheme="minorHAnsi"/>
          <w:color w:val="0070C0"/>
          <w:sz w:val="24"/>
          <w:szCs w:val="24"/>
        </w:rPr>
        <w:br/>
      </w:r>
      <w:r w:rsidR="00615C62" w:rsidRPr="005E03A3">
        <w:rPr>
          <w:rFonts w:cstheme="minorHAnsi"/>
          <w:color w:val="0070C0"/>
          <w:sz w:val="24"/>
          <w:szCs w:val="24"/>
        </w:rPr>
        <w:t xml:space="preserve">Leader määrus seda otseselt ei täpsusta </w:t>
      </w:r>
      <w:r w:rsidR="00BC19BF" w:rsidRPr="005E03A3">
        <w:rPr>
          <w:rFonts w:cstheme="minorHAnsi"/>
          <w:color w:val="0070C0"/>
          <w:sz w:val="24"/>
          <w:szCs w:val="24"/>
        </w:rPr>
        <w:t xml:space="preserve">ning NVK strateegias ja </w:t>
      </w:r>
      <w:r w:rsidR="00621D78" w:rsidRPr="005E03A3">
        <w:rPr>
          <w:rFonts w:cstheme="minorHAnsi"/>
          <w:color w:val="0070C0"/>
          <w:sz w:val="24"/>
          <w:szCs w:val="24"/>
        </w:rPr>
        <w:t xml:space="preserve">meetmelehes </w:t>
      </w:r>
      <w:r w:rsidR="00E02022" w:rsidRPr="005E03A3">
        <w:rPr>
          <w:rFonts w:cstheme="minorHAnsi"/>
          <w:color w:val="0070C0"/>
          <w:sz w:val="24"/>
          <w:szCs w:val="24"/>
        </w:rPr>
        <w:t>seda ka piiratud ei ole</w:t>
      </w:r>
      <w:r w:rsidR="00671FAD" w:rsidRPr="005E03A3">
        <w:rPr>
          <w:rFonts w:cstheme="minorHAnsi"/>
          <w:color w:val="0070C0"/>
          <w:sz w:val="24"/>
          <w:szCs w:val="24"/>
        </w:rPr>
        <w:t xml:space="preserve">. </w:t>
      </w:r>
      <w:r w:rsidR="00B243CA" w:rsidRPr="005E03A3">
        <w:rPr>
          <w:rFonts w:cstheme="minorHAnsi"/>
          <w:color w:val="0070C0"/>
          <w:sz w:val="24"/>
          <w:szCs w:val="24"/>
        </w:rPr>
        <w:t>PRIA andmetel olid e</w:t>
      </w:r>
      <w:r w:rsidR="00671FAD" w:rsidRPr="005E03A3">
        <w:rPr>
          <w:rFonts w:cstheme="minorHAnsi"/>
          <w:color w:val="0070C0"/>
          <w:sz w:val="24"/>
          <w:szCs w:val="24"/>
        </w:rPr>
        <w:t>elmistel</w:t>
      </w:r>
      <w:r w:rsidR="00671FAD" w:rsidRPr="005E03A3">
        <w:rPr>
          <w:rFonts w:cstheme="minorHAnsi"/>
          <w:color w:val="0070C0"/>
          <w:sz w:val="24"/>
          <w:szCs w:val="24"/>
        </w:rPr>
        <w:t xml:space="preserve"> </w:t>
      </w:r>
      <w:r w:rsidR="00FC2309" w:rsidRPr="005E03A3">
        <w:rPr>
          <w:rFonts w:cstheme="minorHAnsi"/>
          <w:color w:val="0070C0"/>
          <w:sz w:val="24"/>
          <w:szCs w:val="24"/>
        </w:rPr>
        <w:t xml:space="preserve">Leader </w:t>
      </w:r>
      <w:r w:rsidR="00671FAD" w:rsidRPr="005E03A3">
        <w:rPr>
          <w:rFonts w:cstheme="minorHAnsi"/>
          <w:color w:val="0070C0"/>
          <w:sz w:val="24"/>
          <w:szCs w:val="24"/>
        </w:rPr>
        <w:t xml:space="preserve">perioodidel enamus ühisprojektid tehtud </w:t>
      </w:r>
      <w:r w:rsidR="00FC2309" w:rsidRPr="005E03A3">
        <w:rPr>
          <w:rFonts w:cstheme="minorHAnsi"/>
          <w:color w:val="0070C0"/>
          <w:sz w:val="24"/>
          <w:szCs w:val="24"/>
        </w:rPr>
        <w:t xml:space="preserve">koostöös </w:t>
      </w:r>
      <w:r w:rsidR="00671FAD" w:rsidRPr="005E03A3">
        <w:rPr>
          <w:rFonts w:cstheme="minorHAnsi"/>
          <w:color w:val="0070C0"/>
          <w:sz w:val="24"/>
          <w:szCs w:val="24"/>
        </w:rPr>
        <w:t>Eesti partnerite</w:t>
      </w:r>
      <w:r w:rsidR="00FC2309" w:rsidRPr="005E03A3">
        <w:rPr>
          <w:rFonts w:cstheme="minorHAnsi"/>
          <w:color w:val="0070C0"/>
          <w:sz w:val="24"/>
          <w:szCs w:val="24"/>
        </w:rPr>
        <w:t>ga</w:t>
      </w:r>
      <w:r w:rsidR="00671FAD" w:rsidRPr="005E03A3">
        <w:rPr>
          <w:rFonts w:cstheme="minorHAnsi"/>
          <w:color w:val="0070C0"/>
          <w:sz w:val="24"/>
          <w:szCs w:val="24"/>
        </w:rPr>
        <w:t xml:space="preserve">. </w:t>
      </w:r>
      <w:r w:rsidR="00EF0022" w:rsidRPr="005E03A3">
        <w:rPr>
          <w:rFonts w:cstheme="minorHAnsi"/>
          <w:color w:val="0070C0"/>
          <w:sz w:val="24"/>
          <w:szCs w:val="24"/>
        </w:rPr>
        <w:t>Pigem</w:t>
      </w:r>
      <w:r w:rsidR="00EF0022">
        <w:rPr>
          <w:rFonts w:cstheme="minorHAnsi"/>
          <w:color w:val="0070C0"/>
          <w:sz w:val="24"/>
          <w:szCs w:val="24"/>
        </w:rPr>
        <w:t xml:space="preserve"> on siinkohal oluline taotluses välja tuua koostööpartneri </w:t>
      </w:r>
      <w:r>
        <w:rPr>
          <w:rFonts w:cstheme="minorHAnsi"/>
          <w:color w:val="0070C0"/>
          <w:sz w:val="24"/>
          <w:szCs w:val="24"/>
        </w:rPr>
        <w:t>roll projekti panustamisel ja eesmärkide saavutamisel (vt. ka küsimust nr. 6).</w:t>
      </w:r>
    </w:p>
    <w:p w14:paraId="769C1760" w14:textId="77777777" w:rsidR="00671FAD" w:rsidRPr="00FF474D" w:rsidRDefault="00671FAD" w:rsidP="008D01AB">
      <w:pPr>
        <w:rPr>
          <w:rFonts w:cstheme="minorHAnsi"/>
          <w:sz w:val="24"/>
          <w:szCs w:val="24"/>
        </w:rPr>
      </w:pPr>
    </w:p>
    <w:p w14:paraId="48F660B9" w14:textId="77777777" w:rsidR="00FF474D" w:rsidRPr="00FF474D" w:rsidRDefault="00671FAD" w:rsidP="00DE2569">
      <w:pPr>
        <w:pStyle w:val="Loendilik"/>
        <w:numPr>
          <w:ilvl w:val="0"/>
          <w:numId w:val="5"/>
        </w:numPr>
        <w:spacing w:after="0" w:line="240" w:lineRule="auto"/>
        <w:rPr>
          <w:rFonts w:cstheme="minorHAnsi"/>
          <w:sz w:val="24"/>
          <w:szCs w:val="24"/>
        </w:rPr>
      </w:pPr>
      <w:r w:rsidRPr="00FF474D">
        <w:rPr>
          <w:rFonts w:cstheme="minorHAnsi"/>
          <w:sz w:val="24"/>
          <w:szCs w:val="24"/>
        </w:rPr>
        <w:t>Kas KOV-i poolt moodustatud sihtasutus on abikõlblik taotleja?</w:t>
      </w:r>
    </w:p>
    <w:p w14:paraId="5D39BC6D" w14:textId="633B8439" w:rsidR="00671FAD" w:rsidRPr="00FF474D" w:rsidRDefault="00671FAD" w:rsidP="00FF474D">
      <w:pPr>
        <w:spacing w:after="0" w:line="240" w:lineRule="auto"/>
        <w:rPr>
          <w:rFonts w:cstheme="minorHAnsi"/>
          <w:color w:val="0070C0"/>
          <w:sz w:val="24"/>
          <w:szCs w:val="24"/>
        </w:rPr>
      </w:pPr>
      <w:r w:rsidRPr="00FF474D">
        <w:rPr>
          <w:rFonts w:cstheme="minorHAnsi"/>
          <w:color w:val="0070C0"/>
          <w:sz w:val="24"/>
          <w:szCs w:val="24"/>
        </w:rPr>
        <w:t>J</w:t>
      </w:r>
      <w:r w:rsidR="00FF474D">
        <w:rPr>
          <w:rFonts w:cstheme="minorHAnsi"/>
          <w:color w:val="0070C0"/>
          <w:sz w:val="24"/>
          <w:szCs w:val="24"/>
        </w:rPr>
        <w:t>ah, on abikõlblik taotleja.</w:t>
      </w:r>
    </w:p>
    <w:p w14:paraId="31917956" w14:textId="5FB4AA7B" w:rsidR="00671FAD" w:rsidRPr="00FF474D" w:rsidRDefault="00671FAD" w:rsidP="00FF474D">
      <w:pPr>
        <w:rPr>
          <w:rFonts w:cstheme="minorHAnsi"/>
          <w:b/>
          <w:bCs/>
          <w:color w:val="0070C0"/>
          <w:sz w:val="24"/>
          <w:szCs w:val="24"/>
        </w:rPr>
      </w:pPr>
      <w:r w:rsidRPr="00FF474D">
        <w:rPr>
          <w:rFonts w:cstheme="minorHAnsi"/>
          <w:color w:val="0070C0"/>
          <w:sz w:val="24"/>
          <w:szCs w:val="24"/>
        </w:rPr>
        <w:t>Määruse § 23 punkt 1</w:t>
      </w:r>
      <w:r w:rsidR="00C41226">
        <w:rPr>
          <w:rFonts w:cstheme="minorHAnsi"/>
          <w:color w:val="0070C0"/>
          <w:sz w:val="24"/>
          <w:szCs w:val="24"/>
        </w:rPr>
        <w:t xml:space="preserve"> - p</w:t>
      </w:r>
      <w:r w:rsidRPr="00FF474D">
        <w:rPr>
          <w:rFonts w:cstheme="minorHAnsi"/>
          <w:color w:val="0070C0"/>
          <w:sz w:val="24"/>
          <w:szCs w:val="24"/>
        </w:rPr>
        <w:t>rojektitoetust antakse kohaliku tegevusrühma toetust saanud kohaliku tegevusrühma tegevuspiirkonnas</w:t>
      </w:r>
      <w:r w:rsidRPr="00FF474D">
        <w:rPr>
          <w:rFonts w:cstheme="minorHAnsi"/>
          <w:color w:val="0070C0"/>
          <w:sz w:val="24"/>
          <w:szCs w:val="24"/>
        </w:rPr>
        <w:t xml:space="preserve"> </w:t>
      </w:r>
      <w:r w:rsidRPr="00FF474D">
        <w:rPr>
          <w:rFonts w:cstheme="minorHAnsi"/>
          <w:color w:val="0070C0"/>
          <w:sz w:val="24"/>
          <w:szCs w:val="24"/>
        </w:rPr>
        <w:t>tegutsevale mikro-, v</w:t>
      </w:r>
      <w:r w:rsidRPr="00C56BD5">
        <w:rPr>
          <w:rFonts w:cstheme="minorHAnsi"/>
          <w:color w:val="0070C0"/>
          <w:sz w:val="24"/>
          <w:szCs w:val="24"/>
        </w:rPr>
        <w:t>äikese või keskmise suurusega ettevõtjale (edaspidi koos VKE), mittetulundusühingule,</w:t>
      </w:r>
      <w:r w:rsidRPr="00C56BD5">
        <w:rPr>
          <w:rFonts w:cstheme="minorHAnsi"/>
          <w:color w:val="0070C0"/>
          <w:sz w:val="24"/>
          <w:szCs w:val="24"/>
        </w:rPr>
        <w:t xml:space="preserve"> </w:t>
      </w:r>
      <w:r w:rsidRPr="00C56BD5">
        <w:rPr>
          <w:rFonts w:cstheme="minorHAnsi"/>
          <w:color w:val="0070C0"/>
          <w:sz w:val="24"/>
          <w:szCs w:val="24"/>
        </w:rPr>
        <w:t>sihtasutusele ja kohaliku omavalitsuse üksusele.</w:t>
      </w:r>
      <w:r w:rsidRPr="00FF474D">
        <w:rPr>
          <w:rFonts w:cstheme="minorHAnsi"/>
          <w:b/>
          <w:bCs/>
          <w:color w:val="0070C0"/>
          <w:sz w:val="24"/>
          <w:szCs w:val="24"/>
        </w:rPr>
        <w:t xml:space="preserve"> </w:t>
      </w:r>
    </w:p>
    <w:p w14:paraId="66E11174" w14:textId="77777777" w:rsidR="00C84F28" w:rsidRPr="00A75602" w:rsidRDefault="00C84F28" w:rsidP="00A75602">
      <w:pPr>
        <w:rPr>
          <w:rFonts w:cstheme="minorHAnsi"/>
          <w:sz w:val="24"/>
          <w:szCs w:val="24"/>
        </w:rPr>
      </w:pPr>
    </w:p>
    <w:p w14:paraId="63F9B12E" w14:textId="1CB69675" w:rsidR="00784ACF" w:rsidRPr="00DE2569" w:rsidRDefault="00784ACF" w:rsidP="00DE2569">
      <w:pPr>
        <w:pStyle w:val="Loendilik"/>
        <w:numPr>
          <w:ilvl w:val="0"/>
          <w:numId w:val="5"/>
        </w:numPr>
        <w:rPr>
          <w:rFonts w:cstheme="minorHAnsi"/>
          <w:sz w:val="24"/>
          <w:szCs w:val="24"/>
        </w:rPr>
      </w:pPr>
      <w:r w:rsidRPr="00DE2569">
        <w:rPr>
          <w:rFonts w:cstheme="minorHAnsi"/>
          <w:sz w:val="24"/>
          <w:szCs w:val="24"/>
        </w:rPr>
        <w:t xml:space="preserve">Kui pikk on abikõlbulik aeg </w:t>
      </w:r>
      <w:r w:rsidR="00163F1F" w:rsidRPr="00DE2569">
        <w:rPr>
          <w:rFonts w:cstheme="minorHAnsi"/>
          <w:sz w:val="24"/>
          <w:szCs w:val="24"/>
        </w:rPr>
        <w:t>ühis</w:t>
      </w:r>
      <w:r w:rsidRPr="00DE2569">
        <w:rPr>
          <w:rFonts w:cstheme="minorHAnsi"/>
          <w:sz w:val="24"/>
          <w:szCs w:val="24"/>
        </w:rPr>
        <w:t>projektis</w:t>
      </w:r>
      <w:r w:rsidR="008C52A2">
        <w:rPr>
          <w:rFonts w:cstheme="minorHAnsi"/>
          <w:sz w:val="24"/>
          <w:szCs w:val="24"/>
        </w:rPr>
        <w:t>?</w:t>
      </w:r>
    </w:p>
    <w:p w14:paraId="15D66172" w14:textId="076E3454" w:rsidR="00C84F28" w:rsidRPr="00A75602" w:rsidRDefault="00A75602" w:rsidP="00A75602">
      <w:pPr>
        <w:rPr>
          <w:rFonts w:cstheme="minorHAnsi"/>
          <w:color w:val="4472C4" w:themeColor="accent1"/>
          <w:sz w:val="24"/>
          <w:szCs w:val="24"/>
        </w:rPr>
      </w:pPr>
      <w:r w:rsidRPr="00A75602">
        <w:rPr>
          <w:rFonts w:cstheme="minorHAnsi"/>
          <w:color w:val="4472C4" w:themeColor="accent1"/>
          <w:sz w:val="24"/>
          <w:szCs w:val="24"/>
        </w:rPr>
        <w:t xml:space="preserve">Ühisprojekti  kestvuseks on kuni </w:t>
      </w:r>
      <w:r w:rsidR="00017CDD" w:rsidRPr="00A75602">
        <w:rPr>
          <w:rFonts w:cstheme="minorHAnsi"/>
          <w:color w:val="4472C4" w:themeColor="accent1"/>
          <w:sz w:val="24"/>
          <w:szCs w:val="24"/>
        </w:rPr>
        <w:t>2 aastat alates PRIA rahastusotsusest</w:t>
      </w:r>
      <w:r w:rsidR="00C56BD5">
        <w:rPr>
          <w:rFonts w:cstheme="minorHAnsi"/>
          <w:color w:val="4472C4" w:themeColor="accent1"/>
          <w:sz w:val="24"/>
          <w:szCs w:val="24"/>
        </w:rPr>
        <w:t>.</w:t>
      </w:r>
    </w:p>
    <w:p w14:paraId="2E34C43F" w14:textId="77777777" w:rsidR="00C84F28" w:rsidRPr="004F3FD0" w:rsidRDefault="00C84F28" w:rsidP="004F3FD0">
      <w:pPr>
        <w:rPr>
          <w:rFonts w:cstheme="minorHAnsi"/>
          <w:sz w:val="24"/>
          <w:szCs w:val="24"/>
        </w:rPr>
      </w:pPr>
    </w:p>
    <w:p w14:paraId="48209087" w14:textId="4F1BC6BD" w:rsidR="00784ACF" w:rsidRPr="00E766B7" w:rsidRDefault="00784ACF" w:rsidP="00DE2569">
      <w:pPr>
        <w:pStyle w:val="Loendilik"/>
        <w:numPr>
          <w:ilvl w:val="0"/>
          <w:numId w:val="5"/>
        </w:numPr>
        <w:rPr>
          <w:rFonts w:cstheme="minorHAnsi"/>
          <w:sz w:val="24"/>
          <w:szCs w:val="24"/>
        </w:rPr>
      </w:pPr>
      <w:r w:rsidRPr="00E766B7">
        <w:rPr>
          <w:rFonts w:cstheme="minorHAnsi"/>
          <w:sz w:val="24"/>
          <w:szCs w:val="24"/>
        </w:rPr>
        <w:t xml:space="preserve">Kas </w:t>
      </w:r>
      <w:r w:rsidR="004F3FD0" w:rsidRPr="00E766B7">
        <w:rPr>
          <w:rFonts w:cstheme="minorHAnsi"/>
          <w:sz w:val="24"/>
          <w:szCs w:val="24"/>
        </w:rPr>
        <w:t>taotluse jaoks</w:t>
      </w:r>
      <w:r w:rsidR="001904EC" w:rsidRPr="00E766B7">
        <w:rPr>
          <w:rFonts w:cstheme="minorHAnsi"/>
          <w:sz w:val="24"/>
          <w:szCs w:val="24"/>
        </w:rPr>
        <w:t xml:space="preserve"> küsitud </w:t>
      </w:r>
      <w:r w:rsidRPr="00E766B7">
        <w:rPr>
          <w:rFonts w:cstheme="minorHAnsi"/>
          <w:sz w:val="24"/>
          <w:szCs w:val="24"/>
        </w:rPr>
        <w:t xml:space="preserve">hinnapakkumine võib olla varasem kui </w:t>
      </w:r>
      <w:r w:rsidR="001904EC" w:rsidRPr="00E766B7">
        <w:rPr>
          <w:rFonts w:cstheme="minorHAnsi"/>
          <w:sz w:val="24"/>
          <w:szCs w:val="24"/>
        </w:rPr>
        <w:t>taotlus</w:t>
      </w:r>
      <w:r w:rsidRPr="00E766B7">
        <w:rPr>
          <w:rFonts w:cstheme="minorHAnsi"/>
          <w:sz w:val="24"/>
          <w:szCs w:val="24"/>
        </w:rPr>
        <w:t xml:space="preserve">perioodi sees või võib olla </w:t>
      </w:r>
      <w:r w:rsidR="001904EC" w:rsidRPr="00E766B7">
        <w:rPr>
          <w:rFonts w:cstheme="minorHAnsi"/>
          <w:sz w:val="24"/>
          <w:szCs w:val="24"/>
        </w:rPr>
        <w:t xml:space="preserve">ka </w:t>
      </w:r>
      <w:r w:rsidRPr="00E766B7">
        <w:rPr>
          <w:rFonts w:cstheme="minorHAnsi"/>
          <w:sz w:val="24"/>
          <w:szCs w:val="24"/>
        </w:rPr>
        <w:t>enne</w:t>
      </w:r>
      <w:r w:rsidR="00DA01DB" w:rsidRPr="00E766B7">
        <w:rPr>
          <w:rFonts w:cstheme="minorHAnsi"/>
          <w:sz w:val="24"/>
          <w:szCs w:val="24"/>
        </w:rPr>
        <w:t xml:space="preserve"> </w:t>
      </w:r>
      <w:r w:rsidRPr="00E766B7">
        <w:rPr>
          <w:rFonts w:cstheme="minorHAnsi"/>
          <w:sz w:val="24"/>
          <w:szCs w:val="24"/>
        </w:rPr>
        <w:t>küsitud?</w:t>
      </w:r>
    </w:p>
    <w:p w14:paraId="37C469BD" w14:textId="069FD237" w:rsidR="00C84F28" w:rsidRPr="00E766B7" w:rsidRDefault="001904EC" w:rsidP="001904EC">
      <w:pPr>
        <w:rPr>
          <w:rFonts w:cstheme="minorHAnsi"/>
          <w:color w:val="4472C4" w:themeColor="accent1"/>
          <w:sz w:val="24"/>
          <w:szCs w:val="24"/>
        </w:rPr>
      </w:pPr>
      <w:r w:rsidRPr="00E766B7">
        <w:rPr>
          <w:rFonts w:cstheme="minorHAnsi"/>
          <w:color w:val="4472C4" w:themeColor="accent1"/>
          <w:sz w:val="24"/>
          <w:szCs w:val="24"/>
        </w:rPr>
        <w:t xml:space="preserve">Jah, hinnapakkumine võib olla ka varasemalt küsitud. </w:t>
      </w:r>
      <w:r w:rsidR="009B0A15" w:rsidRPr="00E766B7">
        <w:rPr>
          <w:rFonts w:cstheme="minorHAnsi"/>
          <w:color w:val="4472C4" w:themeColor="accent1"/>
          <w:sz w:val="24"/>
          <w:szCs w:val="24"/>
        </w:rPr>
        <w:t>Kuna hinnapakkumiste alusel koostatakse projektitaotluse eelarve</w:t>
      </w:r>
      <w:r w:rsidR="00556FD9" w:rsidRPr="00E766B7">
        <w:rPr>
          <w:rFonts w:cstheme="minorHAnsi"/>
          <w:color w:val="4472C4" w:themeColor="accent1"/>
          <w:sz w:val="24"/>
          <w:szCs w:val="24"/>
        </w:rPr>
        <w:t>, siis on taotleja jaoks pigem oluline</w:t>
      </w:r>
      <w:r w:rsidRPr="00E766B7">
        <w:rPr>
          <w:rFonts w:cstheme="minorHAnsi"/>
          <w:color w:val="4472C4" w:themeColor="accent1"/>
          <w:sz w:val="24"/>
          <w:szCs w:val="24"/>
        </w:rPr>
        <w:t>, et hinnapakkum</w:t>
      </w:r>
      <w:r w:rsidR="009B0A15" w:rsidRPr="00E766B7">
        <w:rPr>
          <w:rFonts w:cstheme="minorHAnsi"/>
          <w:color w:val="4472C4" w:themeColor="accent1"/>
          <w:sz w:val="24"/>
          <w:szCs w:val="24"/>
        </w:rPr>
        <w:t xml:space="preserve">ises olevad summad oleks </w:t>
      </w:r>
      <w:r w:rsidR="00556FD9" w:rsidRPr="00E766B7">
        <w:rPr>
          <w:rFonts w:cstheme="minorHAnsi"/>
          <w:color w:val="4472C4" w:themeColor="accent1"/>
          <w:sz w:val="24"/>
          <w:szCs w:val="24"/>
        </w:rPr>
        <w:t xml:space="preserve">asjakohased ka hiljem projekti elluviimisel, sest toetussumma </w:t>
      </w:r>
      <w:r w:rsidR="00E766B7" w:rsidRPr="00E766B7">
        <w:rPr>
          <w:rFonts w:cstheme="minorHAnsi"/>
          <w:color w:val="4472C4" w:themeColor="accent1"/>
          <w:sz w:val="24"/>
          <w:szCs w:val="24"/>
        </w:rPr>
        <w:t>on fikseeritud ja hiljem hindade suurenemisel toetussummat ei suurendata.</w:t>
      </w:r>
    </w:p>
    <w:p w14:paraId="339B383D" w14:textId="77777777" w:rsidR="00C84F28" w:rsidRPr="00801785" w:rsidRDefault="00C84F28" w:rsidP="00C84F28">
      <w:pPr>
        <w:pStyle w:val="Loendilik"/>
        <w:rPr>
          <w:rFonts w:cstheme="minorHAnsi"/>
          <w:sz w:val="24"/>
          <w:szCs w:val="24"/>
        </w:rPr>
      </w:pPr>
    </w:p>
    <w:p w14:paraId="7C9E71AA" w14:textId="0C090E79" w:rsidR="00784ACF" w:rsidRPr="00DE2569" w:rsidRDefault="00FE4056" w:rsidP="00DE2569">
      <w:pPr>
        <w:pStyle w:val="Loendilik"/>
        <w:numPr>
          <w:ilvl w:val="0"/>
          <w:numId w:val="5"/>
        </w:numPr>
        <w:rPr>
          <w:rFonts w:cstheme="minorHAnsi"/>
          <w:sz w:val="24"/>
          <w:szCs w:val="24"/>
        </w:rPr>
      </w:pPr>
      <w:r w:rsidRPr="00DE2569">
        <w:rPr>
          <w:rFonts w:cstheme="minorHAnsi"/>
          <w:sz w:val="24"/>
          <w:szCs w:val="24"/>
        </w:rPr>
        <w:t>M</w:t>
      </w:r>
      <w:r w:rsidR="00784ACF" w:rsidRPr="00DE2569">
        <w:rPr>
          <w:rFonts w:cstheme="minorHAnsi"/>
          <w:sz w:val="24"/>
          <w:szCs w:val="24"/>
        </w:rPr>
        <w:t>illine peab olema äriplaan?</w:t>
      </w:r>
    </w:p>
    <w:p w14:paraId="430C6B67" w14:textId="64BDFD21" w:rsidR="00606C26" w:rsidRPr="00494FA9" w:rsidRDefault="00B05659" w:rsidP="00B05659">
      <w:pPr>
        <w:rPr>
          <w:rFonts w:cstheme="minorHAnsi"/>
          <w:color w:val="4472C4" w:themeColor="accent1"/>
          <w:sz w:val="24"/>
          <w:szCs w:val="24"/>
        </w:rPr>
      </w:pPr>
      <w:r w:rsidRPr="00494FA9">
        <w:rPr>
          <w:rFonts w:cstheme="minorHAnsi"/>
          <w:color w:val="4472C4" w:themeColor="accent1"/>
          <w:sz w:val="24"/>
          <w:szCs w:val="24"/>
        </w:rPr>
        <w:t>Äriplaani puhul ei ole ühte ja kindlat struktuuri aga äriplaanist peab välja tulema taotleja</w:t>
      </w:r>
      <w:r w:rsidR="00687AAC" w:rsidRPr="00494FA9">
        <w:rPr>
          <w:rFonts w:cstheme="minorHAnsi"/>
          <w:color w:val="4472C4" w:themeColor="accent1"/>
          <w:sz w:val="24"/>
          <w:szCs w:val="24"/>
        </w:rPr>
        <w:t xml:space="preserve"> äritegevuse ja toetusega planeeritud tegevuse</w:t>
      </w:r>
      <w:r w:rsidR="00494FA9" w:rsidRPr="00494FA9">
        <w:rPr>
          <w:rFonts w:cstheme="minorHAnsi"/>
          <w:color w:val="4472C4" w:themeColor="accent1"/>
          <w:sz w:val="24"/>
          <w:szCs w:val="24"/>
        </w:rPr>
        <w:t xml:space="preserve">, investeeringute ja eesmärkideni jõudmise </w:t>
      </w:r>
      <w:r w:rsidR="00687AAC" w:rsidRPr="00494FA9">
        <w:rPr>
          <w:rFonts w:cstheme="minorHAnsi"/>
          <w:color w:val="4472C4" w:themeColor="accent1"/>
          <w:sz w:val="24"/>
          <w:szCs w:val="24"/>
        </w:rPr>
        <w:t>detailsem ülevaade</w:t>
      </w:r>
      <w:r w:rsidR="00494FA9" w:rsidRPr="00494FA9">
        <w:rPr>
          <w:rFonts w:cstheme="minorHAnsi"/>
          <w:color w:val="4472C4" w:themeColor="accent1"/>
          <w:sz w:val="24"/>
          <w:szCs w:val="24"/>
        </w:rPr>
        <w:t>. Äriplaani ülesehituse ja finantsprognooside koostamiseks on Nelja Valla Kogu veebilehel mõned näidised, mida võib vajadusel aluseks võtta.</w:t>
      </w:r>
    </w:p>
    <w:p w14:paraId="19937F95" w14:textId="77777777" w:rsidR="00C84F28" w:rsidRPr="00801785" w:rsidRDefault="00C84F28" w:rsidP="00C84F28">
      <w:pPr>
        <w:pStyle w:val="Loendilik"/>
        <w:rPr>
          <w:rFonts w:cstheme="minorHAnsi"/>
          <w:sz w:val="24"/>
          <w:szCs w:val="24"/>
        </w:rPr>
      </w:pPr>
    </w:p>
    <w:p w14:paraId="4EAAA07A" w14:textId="2CB806BA" w:rsidR="00784ACF" w:rsidRPr="00DE2569" w:rsidRDefault="00784ACF" w:rsidP="00DE2569">
      <w:pPr>
        <w:pStyle w:val="Loendilik"/>
        <w:numPr>
          <w:ilvl w:val="0"/>
          <w:numId w:val="5"/>
        </w:numPr>
        <w:rPr>
          <w:rFonts w:cstheme="minorHAnsi"/>
          <w:sz w:val="24"/>
          <w:szCs w:val="24"/>
        </w:rPr>
      </w:pPr>
      <w:r w:rsidRPr="00DE2569">
        <w:rPr>
          <w:rFonts w:cstheme="minorHAnsi"/>
          <w:sz w:val="24"/>
          <w:szCs w:val="24"/>
        </w:rPr>
        <w:t>Koostööisus</w:t>
      </w:r>
      <w:r w:rsidR="00494FA9">
        <w:rPr>
          <w:rFonts w:cstheme="minorHAnsi"/>
          <w:sz w:val="24"/>
          <w:szCs w:val="24"/>
        </w:rPr>
        <w:t xml:space="preserve"> – </w:t>
      </w:r>
      <w:r w:rsidRPr="00DE2569">
        <w:rPr>
          <w:rFonts w:cstheme="minorHAnsi"/>
          <w:sz w:val="24"/>
          <w:szCs w:val="24"/>
        </w:rPr>
        <w:t>kas on soovitatud kellega tuleks</w:t>
      </w:r>
      <w:r w:rsidR="00494FA9">
        <w:rPr>
          <w:rFonts w:cstheme="minorHAnsi"/>
          <w:sz w:val="24"/>
          <w:szCs w:val="24"/>
        </w:rPr>
        <w:t xml:space="preserve"> projekti raames</w:t>
      </w:r>
      <w:r w:rsidRPr="00DE2569">
        <w:rPr>
          <w:rFonts w:cstheme="minorHAnsi"/>
          <w:sz w:val="24"/>
          <w:szCs w:val="24"/>
        </w:rPr>
        <w:t xml:space="preserve"> koostööd teha?</w:t>
      </w:r>
    </w:p>
    <w:p w14:paraId="24641B53" w14:textId="41E292EA" w:rsidR="00C84F28" w:rsidRPr="006F085B" w:rsidRDefault="00494FA9" w:rsidP="00494FA9">
      <w:pPr>
        <w:rPr>
          <w:rFonts w:cstheme="minorHAnsi"/>
          <w:color w:val="4472C4" w:themeColor="accent1"/>
          <w:sz w:val="24"/>
          <w:szCs w:val="24"/>
        </w:rPr>
      </w:pPr>
      <w:r w:rsidRPr="006F085B">
        <w:rPr>
          <w:rFonts w:cstheme="minorHAnsi"/>
          <w:color w:val="4472C4" w:themeColor="accent1"/>
          <w:sz w:val="24"/>
          <w:szCs w:val="24"/>
        </w:rPr>
        <w:t>Otsest soovitust ei ole. Koostööpartnerid</w:t>
      </w:r>
      <w:r w:rsidR="00C07C06" w:rsidRPr="006F085B">
        <w:rPr>
          <w:rFonts w:cstheme="minorHAnsi"/>
          <w:color w:val="4472C4" w:themeColor="accent1"/>
          <w:sz w:val="24"/>
          <w:szCs w:val="24"/>
        </w:rPr>
        <w:t xml:space="preserve"> peaks tulenema projekti iseloomust ja vajadusest. </w:t>
      </w:r>
      <w:r w:rsidR="008C52A2">
        <w:rPr>
          <w:rFonts w:cstheme="minorHAnsi"/>
          <w:color w:val="4472C4" w:themeColor="accent1"/>
          <w:sz w:val="24"/>
          <w:szCs w:val="24"/>
        </w:rPr>
        <w:t>Vähemalt üks k</w:t>
      </w:r>
      <w:r w:rsidR="00C07C06" w:rsidRPr="006F085B">
        <w:rPr>
          <w:rFonts w:cstheme="minorHAnsi"/>
          <w:color w:val="4472C4" w:themeColor="accent1"/>
          <w:sz w:val="24"/>
          <w:szCs w:val="24"/>
        </w:rPr>
        <w:t>oostööpartner on kohustuslik meede 3 elluv</w:t>
      </w:r>
      <w:r w:rsidR="00A13005" w:rsidRPr="006F085B">
        <w:rPr>
          <w:rFonts w:cstheme="minorHAnsi"/>
          <w:color w:val="4472C4" w:themeColor="accent1"/>
          <w:sz w:val="24"/>
          <w:szCs w:val="24"/>
        </w:rPr>
        <w:t xml:space="preserve">iimisel, meede 1 ja 2 puhul </w:t>
      </w:r>
      <w:r w:rsidR="00127475">
        <w:rPr>
          <w:rFonts w:cstheme="minorHAnsi"/>
          <w:color w:val="4472C4" w:themeColor="accent1"/>
          <w:sz w:val="24"/>
          <w:szCs w:val="24"/>
        </w:rPr>
        <w:t xml:space="preserve">ei ole nad nõutud ja </w:t>
      </w:r>
      <w:r w:rsidR="00CE6651">
        <w:rPr>
          <w:rFonts w:cstheme="minorHAnsi"/>
          <w:color w:val="4472C4" w:themeColor="accent1"/>
          <w:sz w:val="24"/>
          <w:szCs w:val="24"/>
        </w:rPr>
        <w:t xml:space="preserve">rohkem </w:t>
      </w:r>
      <w:r w:rsidR="00A13005" w:rsidRPr="006F085B">
        <w:rPr>
          <w:rFonts w:cstheme="minorHAnsi"/>
          <w:color w:val="4472C4" w:themeColor="accent1"/>
          <w:sz w:val="24"/>
          <w:szCs w:val="24"/>
        </w:rPr>
        <w:t>soovituslikud</w:t>
      </w:r>
      <w:r w:rsidR="00127475">
        <w:rPr>
          <w:rFonts w:cstheme="minorHAnsi"/>
          <w:color w:val="4472C4" w:themeColor="accent1"/>
          <w:sz w:val="24"/>
          <w:szCs w:val="24"/>
        </w:rPr>
        <w:t>,</w:t>
      </w:r>
      <w:r w:rsidR="00A13005" w:rsidRPr="006F085B">
        <w:rPr>
          <w:rFonts w:cstheme="minorHAnsi"/>
          <w:color w:val="4472C4" w:themeColor="accent1"/>
          <w:sz w:val="24"/>
          <w:szCs w:val="24"/>
        </w:rPr>
        <w:t xml:space="preserve"> kuid </w:t>
      </w:r>
      <w:r w:rsidR="00D620AA" w:rsidRPr="006F085B">
        <w:rPr>
          <w:rFonts w:cstheme="minorHAnsi"/>
          <w:color w:val="4472C4" w:themeColor="accent1"/>
          <w:sz w:val="24"/>
          <w:szCs w:val="24"/>
        </w:rPr>
        <w:t xml:space="preserve">nende olemasolu on pigem </w:t>
      </w:r>
      <w:r w:rsidR="00B65089">
        <w:rPr>
          <w:rFonts w:cstheme="minorHAnsi"/>
          <w:color w:val="4472C4" w:themeColor="accent1"/>
          <w:sz w:val="24"/>
          <w:szCs w:val="24"/>
        </w:rPr>
        <w:t>toetavaks ja positiivseks asjaoluks.</w:t>
      </w:r>
      <w:r w:rsidR="00561210">
        <w:rPr>
          <w:rFonts w:cstheme="minorHAnsi"/>
          <w:color w:val="4472C4" w:themeColor="accent1"/>
          <w:sz w:val="24"/>
          <w:szCs w:val="24"/>
        </w:rPr>
        <w:t xml:space="preserve"> Koostöö peaks siiski olema sisuline mitte vaid formaalne.</w:t>
      </w:r>
    </w:p>
    <w:sectPr w:rsidR="00C84F28" w:rsidRPr="006F08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CD101D"/>
    <w:multiLevelType w:val="hybridMultilevel"/>
    <w:tmpl w:val="69961A64"/>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 w15:restartNumberingAfterBreak="0">
    <w:nsid w:val="1C4364DD"/>
    <w:multiLevelType w:val="hybridMultilevel"/>
    <w:tmpl w:val="B61601C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31A9642A"/>
    <w:multiLevelType w:val="hybridMultilevel"/>
    <w:tmpl w:val="19C881BE"/>
    <w:lvl w:ilvl="0" w:tplc="0425000F">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3" w15:restartNumberingAfterBreak="0">
    <w:nsid w:val="339D3F95"/>
    <w:multiLevelType w:val="hybridMultilevel"/>
    <w:tmpl w:val="5D4244C2"/>
    <w:lvl w:ilvl="0" w:tplc="3E0000E4">
      <w:start w:val="1"/>
      <w:numFmt w:val="decimal"/>
      <w:lvlText w:val="%1."/>
      <w:lvlJc w:val="left"/>
      <w:pPr>
        <w:ind w:left="927" w:hanging="360"/>
      </w:pPr>
      <w:rPr>
        <w:color w:val="000000"/>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4" w15:restartNumberingAfterBreak="0">
    <w:nsid w:val="41CF5C37"/>
    <w:multiLevelType w:val="hybridMultilevel"/>
    <w:tmpl w:val="EF5EAEA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52072E7D"/>
    <w:multiLevelType w:val="hybridMultilevel"/>
    <w:tmpl w:val="0F5CB4D6"/>
    <w:lvl w:ilvl="0" w:tplc="2D40561E">
      <w:start w:val="1"/>
      <w:numFmt w:val="decimal"/>
      <w:lvlText w:val="(%1)"/>
      <w:lvlJc w:val="left"/>
      <w:pPr>
        <w:ind w:left="1180" w:hanging="360"/>
      </w:pPr>
    </w:lvl>
    <w:lvl w:ilvl="1" w:tplc="04250019">
      <w:start w:val="1"/>
      <w:numFmt w:val="lowerLetter"/>
      <w:lvlText w:val="%2."/>
      <w:lvlJc w:val="left"/>
      <w:pPr>
        <w:ind w:left="1900" w:hanging="360"/>
      </w:pPr>
    </w:lvl>
    <w:lvl w:ilvl="2" w:tplc="0425001B">
      <w:start w:val="1"/>
      <w:numFmt w:val="lowerRoman"/>
      <w:lvlText w:val="%3."/>
      <w:lvlJc w:val="right"/>
      <w:pPr>
        <w:ind w:left="2620" w:hanging="180"/>
      </w:pPr>
    </w:lvl>
    <w:lvl w:ilvl="3" w:tplc="0425000F">
      <w:start w:val="1"/>
      <w:numFmt w:val="decimal"/>
      <w:lvlText w:val="%4."/>
      <w:lvlJc w:val="left"/>
      <w:pPr>
        <w:ind w:left="3340" w:hanging="360"/>
      </w:pPr>
    </w:lvl>
    <w:lvl w:ilvl="4" w:tplc="04250019">
      <w:start w:val="1"/>
      <w:numFmt w:val="lowerLetter"/>
      <w:lvlText w:val="%5."/>
      <w:lvlJc w:val="left"/>
      <w:pPr>
        <w:ind w:left="4060" w:hanging="360"/>
      </w:pPr>
    </w:lvl>
    <w:lvl w:ilvl="5" w:tplc="0425001B">
      <w:start w:val="1"/>
      <w:numFmt w:val="lowerRoman"/>
      <w:lvlText w:val="%6."/>
      <w:lvlJc w:val="right"/>
      <w:pPr>
        <w:ind w:left="4780" w:hanging="180"/>
      </w:pPr>
    </w:lvl>
    <w:lvl w:ilvl="6" w:tplc="0425000F">
      <w:start w:val="1"/>
      <w:numFmt w:val="decimal"/>
      <w:lvlText w:val="%7."/>
      <w:lvlJc w:val="left"/>
      <w:pPr>
        <w:ind w:left="5500" w:hanging="360"/>
      </w:pPr>
    </w:lvl>
    <w:lvl w:ilvl="7" w:tplc="04250019">
      <w:start w:val="1"/>
      <w:numFmt w:val="lowerLetter"/>
      <w:lvlText w:val="%8."/>
      <w:lvlJc w:val="left"/>
      <w:pPr>
        <w:ind w:left="6220" w:hanging="360"/>
      </w:pPr>
    </w:lvl>
    <w:lvl w:ilvl="8" w:tplc="0425001B">
      <w:start w:val="1"/>
      <w:numFmt w:val="lowerRoman"/>
      <w:lvlText w:val="%9."/>
      <w:lvlJc w:val="right"/>
      <w:pPr>
        <w:ind w:left="6940" w:hanging="180"/>
      </w:pPr>
    </w:lvl>
  </w:abstractNum>
  <w:abstractNum w:abstractNumId="6" w15:restartNumberingAfterBreak="0">
    <w:nsid w:val="640E3CA2"/>
    <w:multiLevelType w:val="hybridMultilevel"/>
    <w:tmpl w:val="C608A94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7AD4771A"/>
    <w:multiLevelType w:val="hybridMultilevel"/>
    <w:tmpl w:val="C526DFA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40821568">
    <w:abstractNumId w:val="7"/>
  </w:num>
  <w:num w:numId="2" w16cid:durableId="841776708">
    <w:abstractNumId w:val="1"/>
  </w:num>
  <w:num w:numId="3" w16cid:durableId="16788487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37830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72089070">
    <w:abstractNumId w:val="2"/>
  </w:num>
  <w:num w:numId="6" w16cid:durableId="15820605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4842636">
    <w:abstractNumId w:val="0"/>
  </w:num>
  <w:num w:numId="8" w16cid:durableId="742336456">
    <w:abstractNumId w:val="6"/>
  </w:num>
  <w:num w:numId="9" w16cid:durableId="4522918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07B54"/>
    <w:rsid w:val="00017CDD"/>
    <w:rsid w:val="000257C4"/>
    <w:rsid w:val="00025D01"/>
    <w:rsid w:val="00035E25"/>
    <w:rsid w:val="0004340A"/>
    <w:rsid w:val="00044D89"/>
    <w:rsid w:val="00091984"/>
    <w:rsid w:val="000D47DD"/>
    <w:rsid w:val="000D605A"/>
    <w:rsid w:val="001109A4"/>
    <w:rsid w:val="00127475"/>
    <w:rsid w:val="00163F1F"/>
    <w:rsid w:val="00175C9F"/>
    <w:rsid w:val="001904EC"/>
    <w:rsid w:val="001A5E23"/>
    <w:rsid w:val="001B75DE"/>
    <w:rsid w:val="001D0783"/>
    <w:rsid w:val="001F0EA7"/>
    <w:rsid w:val="0020379F"/>
    <w:rsid w:val="002B7E35"/>
    <w:rsid w:val="002D26AB"/>
    <w:rsid w:val="002F498E"/>
    <w:rsid w:val="003F707E"/>
    <w:rsid w:val="004250F0"/>
    <w:rsid w:val="004540D9"/>
    <w:rsid w:val="00461EA6"/>
    <w:rsid w:val="00465697"/>
    <w:rsid w:val="00494FA9"/>
    <w:rsid w:val="004A5605"/>
    <w:rsid w:val="004B25D7"/>
    <w:rsid w:val="004D2D04"/>
    <w:rsid w:val="004D76FE"/>
    <w:rsid w:val="004F3FD0"/>
    <w:rsid w:val="00507D44"/>
    <w:rsid w:val="00514811"/>
    <w:rsid w:val="00534670"/>
    <w:rsid w:val="00556FD9"/>
    <w:rsid w:val="00561210"/>
    <w:rsid w:val="00583424"/>
    <w:rsid w:val="0058440B"/>
    <w:rsid w:val="005E03A3"/>
    <w:rsid w:val="00606C26"/>
    <w:rsid w:val="00611552"/>
    <w:rsid w:val="00615C62"/>
    <w:rsid w:val="00621D78"/>
    <w:rsid w:val="0063121F"/>
    <w:rsid w:val="00671FAD"/>
    <w:rsid w:val="006801D5"/>
    <w:rsid w:val="00687AAC"/>
    <w:rsid w:val="006D32F2"/>
    <w:rsid w:val="006E3D33"/>
    <w:rsid w:val="006F085B"/>
    <w:rsid w:val="0072088D"/>
    <w:rsid w:val="00732C76"/>
    <w:rsid w:val="0076357A"/>
    <w:rsid w:val="00767CAB"/>
    <w:rsid w:val="00784ACF"/>
    <w:rsid w:val="007B09C2"/>
    <w:rsid w:val="007D328A"/>
    <w:rsid w:val="00801785"/>
    <w:rsid w:val="00816853"/>
    <w:rsid w:val="00843A99"/>
    <w:rsid w:val="0089036F"/>
    <w:rsid w:val="008A048F"/>
    <w:rsid w:val="008C52A2"/>
    <w:rsid w:val="008D01AB"/>
    <w:rsid w:val="009039EA"/>
    <w:rsid w:val="0094263F"/>
    <w:rsid w:val="009B0A15"/>
    <w:rsid w:val="009C473B"/>
    <w:rsid w:val="009C6C3A"/>
    <w:rsid w:val="00A13005"/>
    <w:rsid w:val="00A347E7"/>
    <w:rsid w:val="00A5587D"/>
    <w:rsid w:val="00A75602"/>
    <w:rsid w:val="00AA222E"/>
    <w:rsid w:val="00AB11ED"/>
    <w:rsid w:val="00AD0840"/>
    <w:rsid w:val="00B05659"/>
    <w:rsid w:val="00B243CA"/>
    <w:rsid w:val="00B40673"/>
    <w:rsid w:val="00B40973"/>
    <w:rsid w:val="00B65089"/>
    <w:rsid w:val="00B95BE0"/>
    <w:rsid w:val="00BC19BF"/>
    <w:rsid w:val="00BE237B"/>
    <w:rsid w:val="00C07C06"/>
    <w:rsid w:val="00C41226"/>
    <w:rsid w:val="00C56BD5"/>
    <w:rsid w:val="00C82766"/>
    <w:rsid w:val="00C84F28"/>
    <w:rsid w:val="00CB3D94"/>
    <w:rsid w:val="00CB79E0"/>
    <w:rsid w:val="00CE4DFA"/>
    <w:rsid w:val="00CE6651"/>
    <w:rsid w:val="00D03A34"/>
    <w:rsid w:val="00D0668A"/>
    <w:rsid w:val="00D07B54"/>
    <w:rsid w:val="00D311CB"/>
    <w:rsid w:val="00D53724"/>
    <w:rsid w:val="00D620AA"/>
    <w:rsid w:val="00D916D9"/>
    <w:rsid w:val="00D94558"/>
    <w:rsid w:val="00DA01DB"/>
    <w:rsid w:val="00DE2569"/>
    <w:rsid w:val="00E02022"/>
    <w:rsid w:val="00E17063"/>
    <w:rsid w:val="00E26306"/>
    <w:rsid w:val="00E65CE4"/>
    <w:rsid w:val="00E75F44"/>
    <w:rsid w:val="00E766B7"/>
    <w:rsid w:val="00E953DE"/>
    <w:rsid w:val="00EA03A0"/>
    <w:rsid w:val="00EB5455"/>
    <w:rsid w:val="00EF0022"/>
    <w:rsid w:val="00F41083"/>
    <w:rsid w:val="00F62153"/>
    <w:rsid w:val="00F76E8A"/>
    <w:rsid w:val="00FC2309"/>
    <w:rsid w:val="00FE4056"/>
    <w:rsid w:val="00FF3EA6"/>
    <w:rsid w:val="00FF474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7A63"/>
  <w15:chartTrackingRefBased/>
  <w15:docId w15:val="{FF159205-4738-419F-A76B-8102A22A0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link w:val="Pealkiri1Mrk"/>
    <w:uiPriority w:val="9"/>
    <w:qFormat/>
    <w:rsid w:val="00D07B54"/>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Pealkiri2">
    <w:name w:val="heading 2"/>
    <w:basedOn w:val="Normaallaad"/>
    <w:next w:val="Normaallaad"/>
    <w:link w:val="Pealkiri2Mrk"/>
    <w:uiPriority w:val="9"/>
    <w:semiHidden/>
    <w:unhideWhenUsed/>
    <w:qFormat/>
    <w:rsid w:val="00D07B54"/>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Pealkiri3">
    <w:name w:val="heading 3"/>
    <w:basedOn w:val="Normaallaad"/>
    <w:next w:val="Normaallaad"/>
    <w:link w:val="Pealkiri3Mrk"/>
    <w:uiPriority w:val="9"/>
    <w:semiHidden/>
    <w:unhideWhenUsed/>
    <w:qFormat/>
    <w:rsid w:val="00D07B54"/>
    <w:pPr>
      <w:keepNext/>
      <w:keepLines/>
      <w:spacing w:before="160" w:after="80"/>
      <w:outlineLvl w:val="2"/>
    </w:pPr>
    <w:rPr>
      <w:rFonts w:eastAsiaTheme="majorEastAsia" w:cstheme="majorBidi"/>
      <w:color w:val="2F5496" w:themeColor="accent1" w:themeShade="BF"/>
      <w:sz w:val="28"/>
      <w:szCs w:val="28"/>
    </w:rPr>
  </w:style>
  <w:style w:type="paragraph" w:styleId="Pealkiri4">
    <w:name w:val="heading 4"/>
    <w:basedOn w:val="Normaallaad"/>
    <w:next w:val="Normaallaad"/>
    <w:link w:val="Pealkiri4Mrk"/>
    <w:uiPriority w:val="9"/>
    <w:semiHidden/>
    <w:unhideWhenUsed/>
    <w:qFormat/>
    <w:rsid w:val="00D07B54"/>
    <w:pPr>
      <w:keepNext/>
      <w:keepLines/>
      <w:spacing w:before="80" w:after="40"/>
      <w:outlineLvl w:val="3"/>
    </w:pPr>
    <w:rPr>
      <w:rFonts w:eastAsiaTheme="majorEastAsia" w:cstheme="majorBidi"/>
      <w:i/>
      <w:iCs/>
      <w:color w:val="2F5496" w:themeColor="accent1" w:themeShade="BF"/>
    </w:rPr>
  </w:style>
  <w:style w:type="paragraph" w:styleId="Pealkiri5">
    <w:name w:val="heading 5"/>
    <w:basedOn w:val="Normaallaad"/>
    <w:next w:val="Normaallaad"/>
    <w:link w:val="Pealkiri5Mrk"/>
    <w:uiPriority w:val="9"/>
    <w:semiHidden/>
    <w:unhideWhenUsed/>
    <w:qFormat/>
    <w:rsid w:val="00D07B54"/>
    <w:pPr>
      <w:keepNext/>
      <w:keepLines/>
      <w:spacing w:before="80" w:after="40"/>
      <w:outlineLvl w:val="4"/>
    </w:pPr>
    <w:rPr>
      <w:rFonts w:eastAsiaTheme="majorEastAsia" w:cstheme="majorBidi"/>
      <w:color w:val="2F5496" w:themeColor="accent1" w:themeShade="BF"/>
    </w:rPr>
  </w:style>
  <w:style w:type="paragraph" w:styleId="Pealkiri6">
    <w:name w:val="heading 6"/>
    <w:basedOn w:val="Normaallaad"/>
    <w:next w:val="Normaallaad"/>
    <w:link w:val="Pealkiri6Mrk"/>
    <w:uiPriority w:val="9"/>
    <w:semiHidden/>
    <w:unhideWhenUsed/>
    <w:qFormat/>
    <w:rsid w:val="00D07B54"/>
    <w:pPr>
      <w:keepNext/>
      <w:keepLines/>
      <w:spacing w:before="40" w:after="0"/>
      <w:outlineLvl w:val="5"/>
    </w:pPr>
    <w:rPr>
      <w:rFonts w:eastAsiaTheme="majorEastAsia" w:cstheme="majorBidi"/>
      <w:i/>
      <w:iCs/>
      <w:color w:val="595959" w:themeColor="text1" w:themeTint="A6"/>
    </w:rPr>
  </w:style>
  <w:style w:type="paragraph" w:styleId="Pealkiri7">
    <w:name w:val="heading 7"/>
    <w:basedOn w:val="Normaallaad"/>
    <w:next w:val="Normaallaad"/>
    <w:link w:val="Pealkiri7Mrk"/>
    <w:uiPriority w:val="9"/>
    <w:semiHidden/>
    <w:unhideWhenUsed/>
    <w:qFormat/>
    <w:rsid w:val="00D07B54"/>
    <w:pPr>
      <w:keepNext/>
      <w:keepLines/>
      <w:spacing w:before="40" w:after="0"/>
      <w:outlineLvl w:val="6"/>
    </w:pPr>
    <w:rPr>
      <w:rFonts w:eastAsiaTheme="majorEastAsia" w:cstheme="majorBidi"/>
      <w:color w:val="595959" w:themeColor="text1" w:themeTint="A6"/>
    </w:rPr>
  </w:style>
  <w:style w:type="paragraph" w:styleId="Pealkiri8">
    <w:name w:val="heading 8"/>
    <w:basedOn w:val="Normaallaad"/>
    <w:next w:val="Normaallaad"/>
    <w:link w:val="Pealkiri8Mrk"/>
    <w:uiPriority w:val="9"/>
    <w:semiHidden/>
    <w:unhideWhenUsed/>
    <w:qFormat/>
    <w:rsid w:val="00D07B54"/>
    <w:pPr>
      <w:keepNext/>
      <w:keepLines/>
      <w:spacing w:after="0"/>
      <w:outlineLvl w:val="7"/>
    </w:pPr>
    <w:rPr>
      <w:rFonts w:eastAsiaTheme="majorEastAsia" w:cstheme="majorBidi"/>
      <w:i/>
      <w:iCs/>
      <w:color w:val="272727" w:themeColor="text1" w:themeTint="D8"/>
    </w:rPr>
  </w:style>
  <w:style w:type="paragraph" w:styleId="Pealkiri9">
    <w:name w:val="heading 9"/>
    <w:basedOn w:val="Normaallaad"/>
    <w:next w:val="Normaallaad"/>
    <w:link w:val="Pealkiri9Mrk"/>
    <w:uiPriority w:val="9"/>
    <w:semiHidden/>
    <w:unhideWhenUsed/>
    <w:qFormat/>
    <w:rsid w:val="00D07B54"/>
    <w:pPr>
      <w:keepNext/>
      <w:keepLines/>
      <w:spacing w:after="0"/>
      <w:outlineLvl w:val="8"/>
    </w:pPr>
    <w:rPr>
      <w:rFonts w:eastAsiaTheme="majorEastAsia" w:cstheme="majorBidi"/>
      <w:color w:val="272727" w:themeColor="text1" w:themeTint="D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D07B54"/>
    <w:rPr>
      <w:rFonts w:asciiTheme="majorHAnsi" w:eastAsiaTheme="majorEastAsia" w:hAnsiTheme="majorHAnsi" w:cstheme="majorBidi"/>
      <w:color w:val="2F5496" w:themeColor="accent1" w:themeShade="BF"/>
      <w:sz w:val="40"/>
      <w:szCs w:val="40"/>
    </w:rPr>
  </w:style>
  <w:style w:type="character" w:customStyle="1" w:styleId="Pealkiri2Mrk">
    <w:name w:val="Pealkiri 2 Märk"/>
    <w:basedOn w:val="Liguvaikefont"/>
    <w:link w:val="Pealkiri2"/>
    <w:uiPriority w:val="9"/>
    <w:semiHidden/>
    <w:rsid w:val="00D07B54"/>
    <w:rPr>
      <w:rFonts w:asciiTheme="majorHAnsi" w:eastAsiaTheme="majorEastAsia" w:hAnsiTheme="majorHAnsi" w:cstheme="majorBidi"/>
      <w:color w:val="2F5496" w:themeColor="accent1" w:themeShade="BF"/>
      <w:sz w:val="32"/>
      <w:szCs w:val="32"/>
    </w:rPr>
  </w:style>
  <w:style w:type="character" w:customStyle="1" w:styleId="Pealkiri3Mrk">
    <w:name w:val="Pealkiri 3 Märk"/>
    <w:basedOn w:val="Liguvaikefont"/>
    <w:link w:val="Pealkiri3"/>
    <w:uiPriority w:val="9"/>
    <w:semiHidden/>
    <w:rsid w:val="00D07B54"/>
    <w:rPr>
      <w:rFonts w:eastAsiaTheme="majorEastAsia" w:cstheme="majorBidi"/>
      <w:color w:val="2F5496" w:themeColor="accent1" w:themeShade="BF"/>
      <w:sz w:val="28"/>
      <w:szCs w:val="28"/>
    </w:rPr>
  </w:style>
  <w:style w:type="character" w:customStyle="1" w:styleId="Pealkiri4Mrk">
    <w:name w:val="Pealkiri 4 Märk"/>
    <w:basedOn w:val="Liguvaikefont"/>
    <w:link w:val="Pealkiri4"/>
    <w:uiPriority w:val="9"/>
    <w:semiHidden/>
    <w:rsid w:val="00D07B54"/>
    <w:rPr>
      <w:rFonts w:eastAsiaTheme="majorEastAsia" w:cstheme="majorBidi"/>
      <w:i/>
      <w:iCs/>
      <w:color w:val="2F5496" w:themeColor="accent1" w:themeShade="BF"/>
    </w:rPr>
  </w:style>
  <w:style w:type="character" w:customStyle="1" w:styleId="Pealkiri5Mrk">
    <w:name w:val="Pealkiri 5 Märk"/>
    <w:basedOn w:val="Liguvaikefont"/>
    <w:link w:val="Pealkiri5"/>
    <w:uiPriority w:val="9"/>
    <w:semiHidden/>
    <w:rsid w:val="00D07B54"/>
    <w:rPr>
      <w:rFonts w:eastAsiaTheme="majorEastAsia" w:cstheme="majorBidi"/>
      <w:color w:val="2F5496" w:themeColor="accent1" w:themeShade="BF"/>
    </w:rPr>
  </w:style>
  <w:style w:type="character" w:customStyle="1" w:styleId="Pealkiri6Mrk">
    <w:name w:val="Pealkiri 6 Märk"/>
    <w:basedOn w:val="Liguvaikefont"/>
    <w:link w:val="Pealkiri6"/>
    <w:uiPriority w:val="9"/>
    <w:semiHidden/>
    <w:rsid w:val="00D07B54"/>
    <w:rPr>
      <w:rFonts w:eastAsiaTheme="majorEastAsia" w:cstheme="majorBidi"/>
      <w:i/>
      <w:iCs/>
      <w:color w:val="595959" w:themeColor="text1" w:themeTint="A6"/>
    </w:rPr>
  </w:style>
  <w:style w:type="character" w:customStyle="1" w:styleId="Pealkiri7Mrk">
    <w:name w:val="Pealkiri 7 Märk"/>
    <w:basedOn w:val="Liguvaikefont"/>
    <w:link w:val="Pealkiri7"/>
    <w:uiPriority w:val="9"/>
    <w:semiHidden/>
    <w:rsid w:val="00D07B54"/>
    <w:rPr>
      <w:rFonts w:eastAsiaTheme="majorEastAsia" w:cstheme="majorBidi"/>
      <w:color w:val="595959" w:themeColor="text1" w:themeTint="A6"/>
    </w:rPr>
  </w:style>
  <w:style w:type="character" w:customStyle="1" w:styleId="Pealkiri8Mrk">
    <w:name w:val="Pealkiri 8 Märk"/>
    <w:basedOn w:val="Liguvaikefont"/>
    <w:link w:val="Pealkiri8"/>
    <w:uiPriority w:val="9"/>
    <w:semiHidden/>
    <w:rsid w:val="00D07B54"/>
    <w:rPr>
      <w:rFonts w:eastAsiaTheme="majorEastAsia" w:cstheme="majorBidi"/>
      <w:i/>
      <w:iCs/>
      <w:color w:val="272727" w:themeColor="text1" w:themeTint="D8"/>
    </w:rPr>
  </w:style>
  <w:style w:type="character" w:customStyle="1" w:styleId="Pealkiri9Mrk">
    <w:name w:val="Pealkiri 9 Märk"/>
    <w:basedOn w:val="Liguvaikefont"/>
    <w:link w:val="Pealkiri9"/>
    <w:uiPriority w:val="9"/>
    <w:semiHidden/>
    <w:rsid w:val="00D07B54"/>
    <w:rPr>
      <w:rFonts w:eastAsiaTheme="majorEastAsia" w:cstheme="majorBidi"/>
      <w:color w:val="272727" w:themeColor="text1" w:themeTint="D8"/>
    </w:rPr>
  </w:style>
  <w:style w:type="paragraph" w:styleId="Pealkiri">
    <w:name w:val="Title"/>
    <w:basedOn w:val="Normaallaad"/>
    <w:next w:val="Normaallaad"/>
    <w:link w:val="PealkiriMrk"/>
    <w:uiPriority w:val="10"/>
    <w:qFormat/>
    <w:rsid w:val="00D07B5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PealkiriMrk">
    <w:name w:val="Pealkiri Märk"/>
    <w:basedOn w:val="Liguvaikefont"/>
    <w:link w:val="Pealkiri"/>
    <w:uiPriority w:val="10"/>
    <w:rsid w:val="00D07B54"/>
    <w:rPr>
      <w:rFonts w:asciiTheme="majorHAnsi" w:eastAsiaTheme="majorEastAsia" w:hAnsiTheme="majorHAnsi" w:cstheme="majorBidi"/>
      <w:spacing w:val="-10"/>
      <w:kern w:val="28"/>
      <w:sz w:val="56"/>
      <w:szCs w:val="56"/>
    </w:rPr>
  </w:style>
  <w:style w:type="paragraph" w:styleId="Alapealkiri">
    <w:name w:val="Subtitle"/>
    <w:basedOn w:val="Normaallaad"/>
    <w:next w:val="Normaallaad"/>
    <w:link w:val="AlapealkiriMrk"/>
    <w:uiPriority w:val="11"/>
    <w:qFormat/>
    <w:rsid w:val="00D07B54"/>
    <w:pPr>
      <w:numPr>
        <w:ilvl w:val="1"/>
      </w:numPr>
    </w:pPr>
    <w:rPr>
      <w:rFonts w:eastAsiaTheme="majorEastAsia" w:cstheme="majorBidi"/>
      <w:color w:val="595959" w:themeColor="text1" w:themeTint="A6"/>
      <w:spacing w:val="15"/>
      <w:sz w:val="28"/>
      <w:szCs w:val="28"/>
    </w:rPr>
  </w:style>
  <w:style w:type="character" w:customStyle="1" w:styleId="AlapealkiriMrk">
    <w:name w:val="Alapealkiri Märk"/>
    <w:basedOn w:val="Liguvaikefont"/>
    <w:link w:val="Alapealkiri"/>
    <w:uiPriority w:val="11"/>
    <w:rsid w:val="00D07B54"/>
    <w:rPr>
      <w:rFonts w:eastAsiaTheme="majorEastAsia" w:cstheme="majorBidi"/>
      <w:color w:val="595959" w:themeColor="text1" w:themeTint="A6"/>
      <w:spacing w:val="15"/>
      <w:sz w:val="28"/>
      <w:szCs w:val="28"/>
    </w:rPr>
  </w:style>
  <w:style w:type="paragraph" w:styleId="Tsitaat">
    <w:name w:val="Quote"/>
    <w:basedOn w:val="Normaallaad"/>
    <w:next w:val="Normaallaad"/>
    <w:link w:val="TsitaatMrk"/>
    <w:uiPriority w:val="29"/>
    <w:qFormat/>
    <w:rsid w:val="00D07B54"/>
    <w:pPr>
      <w:spacing w:before="160"/>
      <w:jc w:val="center"/>
    </w:pPr>
    <w:rPr>
      <w:i/>
      <w:iCs/>
      <w:color w:val="404040" w:themeColor="text1" w:themeTint="BF"/>
    </w:rPr>
  </w:style>
  <w:style w:type="character" w:customStyle="1" w:styleId="TsitaatMrk">
    <w:name w:val="Tsitaat Märk"/>
    <w:basedOn w:val="Liguvaikefont"/>
    <w:link w:val="Tsitaat"/>
    <w:uiPriority w:val="29"/>
    <w:rsid w:val="00D07B54"/>
    <w:rPr>
      <w:i/>
      <w:iCs/>
      <w:color w:val="404040" w:themeColor="text1" w:themeTint="BF"/>
    </w:rPr>
  </w:style>
  <w:style w:type="paragraph" w:styleId="Loendilik">
    <w:name w:val="List Paragraph"/>
    <w:basedOn w:val="Normaallaad"/>
    <w:uiPriority w:val="34"/>
    <w:qFormat/>
    <w:rsid w:val="00D07B54"/>
    <w:pPr>
      <w:ind w:left="720"/>
      <w:contextualSpacing/>
    </w:pPr>
  </w:style>
  <w:style w:type="character" w:styleId="Selgeltmrgatavrhutus">
    <w:name w:val="Intense Emphasis"/>
    <w:basedOn w:val="Liguvaikefont"/>
    <w:uiPriority w:val="21"/>
    <w:qFormat/>
    <w:rsid w:val="00D07B54"/>
    <w:rPr>
      <w:i/>
      <w:iCs/>
      <w:color w:val="2F5496" w:themeColor="accent1" w:themeShade="BF"/>
    </w:rPr>
  </w:style>
  <w:style w:type="paragraph" w:styleId="Selgeltmrgatavtsitaat">
    <w:name w:val="Intense Quote"/>
    <w:basedOn w:val="Normaallaad"/>
    <w:next w:val="Normaallaad"/>
    <w:link w:val="SelgeltmrgatavtsitaatMrk"/>
    <w:uiPriority w:val="30"/>
    <w:qFormat/>
    <w:rsid w:val="00D07B5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SelgeltmrgatavtsitaatMrk">
    <w:name w:val="Selgelt märgatav tsitaat Märk"/>
    <w:basedOn w:val="Liguvaikefont"/>
    <w:link w:val="Selgeltmrgatavtsitaat"/>
    <w:uiPriority w:val="30"/>
    <w:rsid w:val="00D07B54"/>
    <w:rPr>
      <w:i/>
      <w:iCs/>
      <w:color w:val="2F5496" w:themeColor="accent1" w:themeShade="BF"/>
    </w:rPr>
  </w:style>
  <w:style w:type="character" w:styleId="Selgeltmrgatavviide">
    <w:name w:val="Intense Reference"/>
    <w:basedOn w:val="Liguvaikefont"/>
    <w:uiPriority w:val="32"/>
    <w:qFormat/>
    <w:rsid w:val="00D07B54"/>
    <w:rPr>
      <w:b/>
      <w:bCs/>
      <w:smallCaps/>
      <w:color w:val="2F5496" w:themeColor="accent1" w:themeShade="BF"/>
      <w:spacing w:val="5"/>
    </w:rPr>
  </w:style>
  <w:style w:type="character" w:styleId="Hperlink">
    <w:name w:val="Hyperlink"/>
    <w:basedOn w:val="Liguvaikefont"/>
    <w:uiPriority w:val="99"/>
    <w:unhideWhenUsed/>
    <w:rsid w:val="006E3D33"/>
    <w:rPr>
      <w:color w:val="0563C1" w:themeColor="hyperlink"/>
      <w:u w:val="single"/>
    </w:rPr>
  </w:style>
  <w:style w:type="character" w:styleId="Lahendamatamainimine">
    <w:name w:val="Unresolved Mention"/>
    <w:basedOn w:val="Liguvaikefont"/>
    <w:uiPriority w:val="99"/>
    <w:semiHidden/>
    <w:unhideWhenUsed/>
    <w:rsid w:val="006E3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966073">
      <w:bodyDiv w:val="1"/>
      <w:marLeft w:val="0"/>
      <w:marRight w:val="0"/>
      <w:marTop w:val="0"/>
      <w:marBottom w:val="0"/>
      <w:divBdr>
        <w:top w:val="none" w:sz="0" w:space="0" w:color="auto"/>
        <w:left w:val="none" w:sz="0" w:space="0" w:color="auto"/>
        <w:bottom w:val="none" w:sz="0" w:space="0" w:color="auto"/>
        <w:right w:val="none" w:sz="0" w:space="0" w:color="auto"/>
      </w:divBdr>
    </w:div>
    <w:div w:id="452361064">
      <w:bodyDiv w:val="1"/>
      <w:marLeft w:val="0"/>
      <w:marRight w:val="0"/>
      <w:marTop w:val="0"/>
      <w:marBottom w:val="0"/>
      <w:divBdr>
        <w:top w:val="none" w:sz="0" w:space="0" w:color="auto"/>
        <w:left w:val="none" w:sz="0" w:space="0" w:color="auto"/>
        <w:bottom w:val="none" w:sz="0" w:space="0" w:color="auto"/>
        <w:right w:val="none" w:sz="0" w:space="0" w:color="auto"/>
      </w:divBdr>
    </w:div>
    <w:div w:id="491604158">
      <w:bodyDiv w:val="1"/>
      <w:marLeft w:val="0"/>
      <w:marRight w:val="0"/>
      <w:marTop w:val="0"/>
      <w:marBottom w:val="0"/>
      <w:divBdr>
        <w:top w:val="none" w:sz="0" w:space="0" w:color="auto"/>
        <w:left w:val="none" w:sz="0" w:space="0" w:color="auto"/>
        <w:bottom w:val="none" w:sz="0" w:space="0" w:color="auto"/>
        <w:right w:val="none" w:sz="0" w:space="0" w:color="auto"/>
      </w:divBdr>
    </w:div>
    <w:div w:id="649600782">
      <w:bodyDiv w:val="1"/>
      <w:marLeft w:val="0"/>
      <w:marRight w:val="0"/>
      <w:marTop w:val="0"/>
      <w:marBottom w:val="0"/>
      <w:divBdr>
        <w:top w:val="none" w:sz="0" w:space="0" w:color="auto"/>
        <w:left w:val="none" w:sz="0" w:space="0" w:color="auto"/>
        <w:bottom w:val="none" w:sz="0" w:space="0" w:color="auto"/>
        <w:right w:val="none" w:sz="0" w:space="0" w:color="auto"/>
      </w:divBdr>
    </w:div>
    <w:div w:id="114277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ia.ee/sites/default/files/2024-02/Seletuskiri_0.pdf" TargetMode="External"/><Relationship Id="rId5" Type="http://schemas.openxmlformats.org/officeDocument/2006/relationships/hyperlink" Target="https://www.riigiteataja.ee/akt/124112023003?leiaKeht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1346</TotalTime>
  <Pages>4</Pages>
  <Words>1297</Words>
  <Characters>7525</Characters>
  <Application>Microsoft Office Word</Application>
  <DocSecurity>0</DocSecurity>
  <Lines>62</Lines>
  <Paragraphs>17</Paragraphs>
  <ScaleCrop>false</ScaleCrop>
  <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Rando Lai</dc:creator>
  <cp:keywords/>
  <dc:description/>
  <cp:lastModifiedBy>Rando Lai</cp:lastModifiedBy>
  <cp:revision>118</cp:revision>
  <dcterms:created xsi:type="dcterms:W3CDTF">2024-03-06T10:41:00Z</dcterms:created>
  <dcterms:modified xsi:type="dcterms:W3CDTF">2024-03-19T08:36:00Z</dcterms:modified>
</cp:coreProperties>
</file>