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53FE" w14:textId="074E071E" w:rsidR="00AA668D" w:rsidRPr="00AA668D" w:rsidRDefault="00AA668D" w:rsidP="00AA668D">
      <w:pPr>
        <w:ind w:right="66"/>
        <w:jc w:val="both"/>
        <w:rPr>
          <w:rFonts w:ascii="Cambria Math" w:eastAsia="Arial" w:hAnsi="Cambria Math" w:cs="Arial"/>
          <w:b/>
          <w:w w:val="99"/>
          <w:sz w:val="22"/>
          <w:szCs w:val="22"/>
          <w:lang w:val="et-EE"/>
        </w:rPr>
      </w:pPr>
      <w:r w:rsidRPr="00AA668D">
        <w:rPr>
          <w:rFonts w:ascii="Cambria Math" w:eastAsia="Arial" w:hAnsi="Cambria Math" w:cs="Arial"/>
          <w:b/>
          <w:w w:val="99"/>
          <w:sz w:val="22"/>
          <w:szCs w:val="22"/>
          <w:lang w:val="et-EE"/>
        </w:rPr>
        <w:t xml:space="preserve">  </w:t>
      </w:r>
      <w:r w:rsidRPr="00AA668D">
        <w:rPr>
          <w:rFonts w:ascii="Cambria Math" w:eastAsia="Arial" w:hAnsi="Cambria Math" w:cs="Arial"/>
          <w:b/>
          <w:w w:val="99"/>
          <w:sz w:val="22"/>
          <w:szCs w:val="22"/>
          <w:lang w:val="et-EE"/>
        </w:rPr>
        <w:t>Meede</w:t>
      </w:r>
      <w:r w:rsidRPr="00AA668D">
        <w:rPr>
          <w:rFonts w:ascii="Cambria Math" w:eastAsia="Arial" w:hAnsi="Cambria Math" w:cs="Arial"/>
          <w:b/>
          <w:sz w:val="22"/>
          <w:szCs w:val="22"/>
          <w:lang w:val="et-EE"/>
        </w:rPr>
        <w:t xml:space="preserve"> </w:t>
      </w:r>
      <w:r w:rsidRPr="00AA668D">
        <w:rPr>
          <w:rFonts w:ascii="Cambria Math" w:eastAsia="Arial" w:hAnsi="Cambria Math" w:cs="Arial"/>
          <w:b/>
          <w:w w:val="99"/>
          <w:sz w:val="22"/>
          <w:szCs w:val="22"/>
          <w:lang w:val="et-EE"/>
        </w:rPr>
        <w:t>5</w:t>
      </w:r>
      <w:r w:rsidRPr="00AA668D">
        <w:rPr>
          <w:rFonts w:ascii="Cambria Math" w:eastAsia="Arial" w:hAnsi="Cambria Math" w:cs="Arial"/>
          <w:b/>
          <w:sz w:val="22"/>
          <w:szCs w:val="22"/>
          <w:lang w:val="et-EE"/>
        </w:rPr>
        <w:t xml:space="preserve"> </w:t>
      </w:r>
      <w:r w:rsidRPr="00AA668D">
        <w:rPr>
          <w:rFonts w:ascii="Cambria Math" w:eastAsia="Arial" w:hAnsi="Cambria Math" w:cs="Arial"/>
          <w:b/>
          <w:w w:val="99"/>
          <w:sz w:val="22"/>
          <w:szCs w:val="22"/>
          <w:lang w:val="et-EE"/>
        </w:rPr>
        <w:t>–</w:t>
      </w:r>
      <w:r w:rsidRPr="00AA668D">
        <w:rPr>
          <w:rFonts w:ascii="Cambria Math" w:eastAsia="Arial" w:hAnsi="Cambria Math" w:cs="Arial"/>
          <w:b/>
          <w:sz w:val="22"/>
          <w:szCs w:val="22"/>
          <w:lang w:val="et-EE"/>
        </w:rPr>
        <w:t xml:space="preserve"> </w:t>
      </w:r>
      <w:r w:rsidRPr="00AA668D">
        <w:rPr>
          <w:rFonts w:ascii="Cambria Math" w:eastAsia="Arial" w:hAnsi="Cambria Math" w:cs="Arial"/>
          <w:b/>
          <w:w w:val="99"/>
          <w:sz w:val="22"/>
          <w:szCs w:val="22"/>
          <w:lang w:val="et-EE"/>
        </w:rPr>
        <w:t>COVID-19 olukorra leevendamiseks suunatud meede.</w:t>
      </w:r>
    </w:p>
    <w:p w14:paraId="37D7287E" w14:textId="77777777" w:rsidR="00AA668D" w:rsidRPr="00AA668D" w:rsidRDefault="00AA668D" w:rsidP="00AA668D">
      <w:pPr>
        <w:ind w:left="100" w:right="66"/>
        <w:jc w:val="both"/>
        <w:rPr>
          <w:rFonts w:ascii="Cambria Math" w:eastAsia="Arial" w:hAnsi="Cambria Math" w:cs="Arial"/>
          <w:b/>
          <w:w w:val="99"/>
          <w:sz w:val="22"/>
          <w:szCs w:val="22"/>
          <w:lang w:val="et-EE"/>
        </w:rPr>
      </w:pPr>
    </w:p>
    <w:p w14:paraId="54392EDB" w14:textId="77777777" w:rsidR="00AA668D" w:rsidRPr="00AA668D" w:rsidRDefault="00AA668D" w:rsidP="00AA668D">
      <w:pPr>
        <w:ind w:left="100" w:right="63"/>
        <w:jc w:val="both"/>
        <w:rPr>
          <w:rFonts w:ascii="Cambria Math" w:eastAsia="Arial" w:hAnsi="Cambria Math" w:cs="Arial"/>
          <w:sz w:val="22"/>
          <w:szCs w:val="22"/>
          <w:lang w:val="et-EE"/>
        </w:rPr>
      </w:pPr>
      <w:r w:rsidRPr="00AA668D">
        <w:rPr>
          <w:rFonts w:ascii="Cambria Math" w:eastAsia="Arial" w:hAnsi="Cambria Math" w:cs="Arial"/>
          <w:b/>
          <w:sz w:val="22"/>
          <w:szCs w:val="22"/>
          <w:lang w:val="et-EE"/>
        </w:rPr>
        <w:t>Meetme  rakendamise  eesmärgiks  on  tegevusgrupi piirkonnas ettevõtjate ja ettevõtlusega tegelevate vabaühenduste toetamine seoses COVID-19 haigust põhjustava koroonaviiruse levikust tulenevate piirangutega.</w:t>
      </w:r>
    </w:p>
    <w:p w14:paraId="30C77388" w14:textId="77777777" w:rsidR="00AA668D" w:rsidRPr="00AA668D" w:rsidRDefault="00AA668D" w:rsidP="00AA668D">
      <w:pPr>
        <w:spacing w:before="15" w:line="240" w:lineRule="exact"/>
        <w:rPr>
          <w:rFonts w:ascii="Cambria Math" w:hAnsi="Cambria Math" w:cs="Arial"/>
          <w:sz w:val="22"/>
          <w:szCs w:val="22"/>
          <w:lang w:val="et-EE"/>
        </w:rPr>
      </w:pPr>
    </w:p>
    <w:tbl>
      <w:tblPr>
        <w:tblStyle w:val="Kontuurtabel1"/>
        <w:tblW w:w="9291" w:type="dxa"/>
        <w:tblInd w:w="0" w:type="dxa"/>
        <w:tblLook w:val="04A0" w:firstRow="1" w:lastRow="0" w:firstColumn="1" w:lastColumn="0" w:noHBand="0" w:noVBand="1"/>
      </w:tblPr>
      <w:tblGrid>
        <w:gridCol w:w="2732"/>
        <w:gridCol w:w="6559"/>
      </w:tblGrid>
      <w:tr w:rsidR="00AA668D" w:rsidRPr="00DF4127" w14:paraId="3B5FA3BD" w14:textId="77777777" w:rsidTr="00AA668D">
        <w:trPr>
          <w:trHeight w:val="38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14:paraId="6EA7F86D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Meede 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14:paraId="3CF26D80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COVID-19 olukorra leevendamiseks suunatud meede</w:t>
            </w:r>
          </w:p>
        </w:tc>
      </w:tr>
      <w:tr w:rsidR="00AA668D" w:rsidRPr="00DF4127" w14:paraId="2D5660CA" w14:textId="77777777" w:rsidTr="00AA668D">
        <w:trPr>
          <w:trHeight w:val="74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F195423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Toetatavad valdkonnad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B1AE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 xml:space="preserve">Mikroettevõtete ja ettevõtlusega tegelevate vabaühenduste konkurentsivõime taastamine </w:t>
            </w:r>
          </w:p>
        </w:tc>
      </w:tr>
      <w:tr w:rsidR="00AA668D" w:rsidRPr="00DF4127" w14:paraId="4CAD6814" w14:textId="77777777" w:rsidTr="00AA668D">
        <w:trPr>
          <w:trHeight w:val="2023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5CBF388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  <w:p w14:paraId="5C4A938D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  <w:p w14:paraId="340B7EAF" w14:textId="77777777" w:rsidR="00AA668D" w:rsidRPr="00DF4127" w:rsidRDefault="00AA668D">
            <w:pPr>
              <w:ind w:left="321" w:right="34"/>
              <w:rPr>
                <w:rFonts w:ascii="Cambria Math" w:eastAsia="Arial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eastAsia="Arial" w:hAnsi="Cambria Math" w:cs="Arial"/>
                <w:sz w:val="22"/>
                <w:szCs w:val="22"/>
                <w:lang w:val="et-EE"/>
              </w:rPr>
              <w:t>Abikõlbulikud tegevused vastavalt Euroopa Parlamendi ja Nõukogu määruse nr</w:t>
            </w:r>
          </w:p>
          <w:p w14:paraId="3807E015" w14:textId="77777777" w:rsidR="00AA668D" w:rsidRPr="00DF4127" w:rsidRDefault="00AA668D">
            <w:pPr>
              <w:spacing w:line="240" w:lineRule="exact"/>
              <w:ind w:left="321"/>
              <w:rPr>
                <w:rFonts w:ascii="Cambria Math" w:eastAsia="Arial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eastAsia="Arial" w:hAnsi="Cambria Math" w:cs="Arial"/>
                <w:sz w:val="22"/>
                <w:szCs w:val="22"/>
                <w:lang w:val="et-EE"/>
              </w:rPr>
              <w:t>1305/2013 artiklitele nr</w:t>
            </w:r>
          </w:p>
          <w:p w14:paraId="212C5DAC" w14:textId="77777777" w:rsidR="00AA668D" w:rsidRPr="00DF4127" w:rsidRDefault="00AA668D">
            <w:pPr>
              <w:spacing w:before="1"/>
              <w:ind w:left="321"/>
              <w:rPr>
                <w:rFonts w:ascii="Cambria Math" w:eastAsia="Arial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eastAsia="Arial" w:hAnsi="Cambria Math" w:cs="Arial"/>
                <w:sz w:val="22"/>
                <w:szCs w:val="22"/>
                <w:lang w:val="et-EE"/>
              </w:rPr>
              <w:t>14, 17, 19, 20 ja 35</w:t>
            </w:r>
          </w:p>
          <w:p w14:paraId="3E12535F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CB7" w14:textId="77777777" w:rsidR="00AA668D" w:rsidRPr="00DF4127" w:rsidRDefault="00AA668D">
            <w:pPr>
              <w:spacing w:line="240" w:lineRule="exact"/>
              <w:ind w:left="720"/>
              <w:contextualSpacing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  <w:p w14:paraId="27615414" w14:textId="77777777" w:rsidR="00AA668D" w:rsidRPr="00DF4127" w:rsidRDefault="00AA668D">
            <w:pPr>
              <w:spacing w:line="240" w:lineRule="exact"/>
              <w:ind w:left="720"/>
              <w:contextualSpacing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  <w:p w14:paraId="5BE356CF" w14:textId="77777777" w:rsidR="00AA668D" w:rsidRPr="00DF4127" w:rsidRDefault="00AA668D">
            <w:pPr>
              <w:numPr>
                <w:ilvl w:val="0"/>
                <w:numId w:val="1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Toodete ja teenuste arendamiseks investeeringud ehitistesse, rajatistesse, taristusse, sisustusse ja seadmetesse. (ehitus, renoveerimine, seadmete, masinate, inventari ost. )</w:t>
            </w:r>
          </w:p>
          <w:p w14:paraId="3B863158" w14:textId="77777777" w:rsidR="00AA668D" w:rsidRPr="00DF4127" w:rsidRDefault="00AA668D">
            <w:pPr>
              <w:spacing w:line="240" w:lineRule="exact"/>
              <w:ind w:left="720"/>
              <w:contextualSpacing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  <w:p w14:paraId="261FD742" w14:textId="77777777" w:rsidR="00AA668D" w:rsidRPr="00DF4127" w:rsidRDefault="00AA668D">
            <w:pPr>
              <w:numPr>
                <w:ilvl w:val="0"/>
                <w:numId w:val="1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Tööalased koolitustegevused ja õppereisid, mis</w:t>
            </w:r>
          </w:p>
          <w:p w14:paraId="2E91D419" w14:textId="77777777" w:rsidR="00AA668D" w:rsidRPr="00DF4127" w:rsidRDefault="00AA668D">
            <w:pPr>
              <w:spacing w:line="240" w:lineRule="exact"/>
              <w:ind w:left="720"/>
              <w:contextualSpacing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arendavad ettevõtlikkust, teenuseid ja tooteid teadmusiirde projektina.</w:t>
            </w:r>
          </w:p>
          <w:p w14:paraId="2B8283BF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  <w:p w14:paraId="490506DC" w14:textId="77777777" w:rsidR="00AA668D" w:rsidRPr="00DF4127" w:rsidRDefault="00AA668D">
            <w:pPr>
              <w:numPr>
                <w:ilvl w:val="0"/>
                <w:numId w:val="1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 xml:space="preserve">Investeeringud </w:t>
            </w:r>
            <w:r w:rsidRPr="00DF4127">
              <w:rPr>
                <w:rFonts w:ascii="Cambria Math" w:hAnsi="Cambria Math" w:cs="Arial"/>
                <w:color w:val="222222"/>
                <w:sz w:val="22"/>
                <w:szCs w:val="22"/>
                <w:shd w:val="clear" w:color="auto" w:fill="FFFFFF"/>
                <w:lang w:val="et-EE"/>
              </w:rPr>
              <w:t>immateriaalsesse põhivarasse nt  tarkvaralahenduste ja programmide ostmine, veebilehe loomine või arendamine</w:t>
            </w:r>
          </w:p>
          <w:p w14:paraId="60E502E8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</w:tc>
      </w:tr>
      <w:tr w:rsidR="00AA668D" w:rsidRPr="00DF4127" w14:paraId="7A23C23A" w14:textId="77777777" w:rsidTr="00AA668D">
        <w:trPr>
          <w:trHeight w:val="223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37EB363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Mitteabikõlbulikud</w:t>
            </w:r>
          </w:p>
          <w:p w14:paraId="1EB4BAED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tegevused</w:t>
            </w:r>
          </w:p>
          <w:p w14:paraId="1673E766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EA99" w14:textId="77777777" w:rsidR="00AA668D" w:rsidRPr="00DF4127" w:rsidRDefault="00AA668D">
            <w:pPr>
              <w:numPr>
                <w:ilvl w:val="0"/>
                <w:numId w:val="2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Investeeringut ette valmistavad tegevused, kui need viiakse ellu eraldiseisva projektina</w:t>
            </w:r>
          </w:p>
          <w:p w14:paraId="27B4F8C7" w14:textId="77777777" w:rsidR="00AA668D" w:rsidRPr="00DF4127" w:rsidRDefault="00AA668D">
            <w:pPr>
              <w:numPr>
                <w:ilvl w:val="0"/>
                <w:numId w:val="2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Kinnistu ost</w:t>
            </w:r>
          </w:p>
          <w:p w14:paraId="64B8B43F" w14:textId="77777777" w:rsidR="00AA668D" w:rsidRPr="00DF4127" w:rsidRDefault="00AA668D">
            <w:pPr>
              <w:numPr>
                <w:ilvl w:val="0"/>
                <w:numId w:val="2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Projektijuhtimine</w:t>
            </w:r>
          </w:p>
          <w:p w14:paraId="1CE7B971" w14:textId="77777777" w:rsidR="00AA668D" w:rsidRPr="00DF4127" w:rsidRDefault="00AA668D">
            <w:pPr>
              <w:numPr>
                <w:ilvl w:val="0"/>
                <w:numId w:val="2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Investeeringuga otseselt mitte seotud koolitused jms</w:t>
            </w:r>
          </w:p>
          <w:p w14:paraId="00C1F4C1" w14:textId="77777777" w:rsidR="00AA668D" w:rsidRPr="00DF4127" w:rsidRDefault="00AA668D">
            <w:pPr>
              <w:numPr>
                <w:ilvl w:val="0"/>
                <w:numId w:val="2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Vabatahtlik töö arvestamine</w:t>
            </w:r>
          </w:p>
          <w:p w14:paraId="2BD73547" w14:textId="77777777" w:rsidR="00AA668D" w:rsidRPr="00DF4127" w:rsidRDefault="00AA668D">
            <w:pPr>
              <w:numPr>
                <w:ilvl w:val="0"/>
                <w:numId w:val="2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Kõik meetme määruse poolt välistatud mitteabikõlblikud tegevused</w:t>
            </w:r>
          </w:p>
        </w:tc>
      </w:tr>
      <w:tr w:rsidR="00AA668D" w:rsidRPr="00DF4127" w14:paraId="32D23FBC" w14:textId="77777777" w:rsidTr="00AA668D">
        <w:trPr>
          <w:trHeight w:val="11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8DF23D1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Toetuse saajad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EB02" w14:textId="77777777" w:rsidR="00AA668D" w:rsidRPr="00DF4127" w:rsidRDefault="00AA668D">
            <w:pPr>
              <w:numPr>
                <w:ilvl w:val="0"/>
                <w:numId w:val="2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 xml:space="preserve">Ettevõtted sh </w:t>
            </w:r>
            <w:proofErr w:type="spellStart"/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FIEd</w:t>
            </w:r>
            <w:proofErr w:type="spellEnd"/>
          </w:p>
          <w:p w14:paraId="1ADD7CA7" w14:textId="77777777" w:rsidR="00AA668D" w:rsidRPr="00DF4127" w:rsidRDefault="00AA668D">
            <w:pPr>
              <w:numPr>
                <w:ilvl w:val="0"/>
                <w:numId w:val="2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eastAsia="Arial" w:hAnsi="Cambria Math" w:cs="Arial"/>
                <w:sz w:val="22"/>
                <w:szCs w:val="22"/>
                <w:lang w:val="et-EE"/>
              </w:rPr>
              <w:t xml:space="preserve">Kolmanda sektori organisatsioonid (MTÜd ja </w:t>
            </w:r>
            <w:proofErr w:type="spellStart"/>
            <w:r w:rsidRPr="00DF4127">
              <w:rPr>
                <w:rFonts w:ascii="Cambria Math" w:eastAsia="Arial" w:hAnsi="Cambria Math" w:cs="Arial"/>
                <w:sz w:val="22"/>
                <w:szCs w:val="22"/>
                <w:lang w:val="et-EE"/>
              </w:rPr>
              <w:t>SAd</w:t>
            </w:r>
            <w:proofErr w:type="spellEnd"/>
            <w:r w:rsidRPr="00DF4127">
              <w:rPr>
                <w:rFonts w:ascii="Cambria Math" w:eastAsia="Arial" w:hAnsi="Cambria Math" w:cs="Arial"/>
                <w:sz w:val="22"/>
                <w:szCs w:val="22"/>
                <w:lang w:val="et-EE"/>
              </w:rPr>
              <w:t>)</w:t>
            </w:r>
          </w:p>
          <w:p w14:paraId="3E03CCBD" w14:textId="77777777" w:rsidR="00AA668D" w:rsidRPr="00DF4127" w:rsidRDefault="00AA668D">
            <w:pPr>
              <w:numPr>
                <w:ilvl w:val="0"/>
                <w:numId w:val="2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Koolituse või muu teadmussiirde ja teavituse osutaja, kellel on asjakohane suutlikkus personali kvalifikatsiooni ja korrapärase koolitustegevusenäol. Toetuse saaja ei või olla teenuse pakkuja.</w:t>
            </w:r>
          </w:p>
        </w:tc>
      </w:tr>
      <w:tr w:rsidR="00AA668D" w:rsidRPr="00DF4127" w14:paraId="67484AAD" w14:textId="77777777" w:rsidTr="00AA668D">
        <w:trPr>
          <w:trHeight w:val="764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6E3D74E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Nõuded toetuse saajale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42B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Taotleja poolt läbiviidavad projektitegevused on suunatud NVK tegevuspiirkonnale.</w:t>
            </w:r>
          </w:p>
          <w:p w14:paraId="5C8BFE60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Taotleja peab taotluse lisana esitama finantsprognoosi</w:t>
            </w:r>
          </w:p>
          <w:p w14:paraId="01AA9108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  <w:p w14:paraId="078A7F74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</w:tc>
      </w:tr>
      <w:tr w:rsidR="00AA668D" w:rsidRPr="00DF4127" w14:paraId="6BFD1621" w14:textId="77777777" w:rsidTr="00AA668D">
        <w:trPr>
          <w:trHeight w:val="11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B65AEE5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Minimaalne ja maksimaalne toetussumma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72DC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Minimaalne toetussumma  2000</w:t>
            </w:r>
          </w:p>
          <w:p w14:paraId="248A62CD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Maksimaalne toetussumma 8000</w:t>
            </w:r>
          </w:p>
        </w:tc>
      </w:tr>
      <w:tr w:rsidR="00AA668D" w:rsidRPr="00DF4127" w14:paraId="0B6D7A93" w14:textId="77777777" w:rsidTr="00AA668D">
        <w:trPr>
          <w:trHeight w:val="764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746F103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Toetuse %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834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  <w:p w14:paraId="32769CE3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60%</w:t>
            </w:r>
          </w:p>
        </w:tc>
      </w:tr>
      <w:tr w:rsidR="00AA668D" w:rsidRPr="00DF4127" w14:paraId="51ECBD08" w14:textId="77777777" w:rsidTr="00AA668D">
        <w:trPr>
          <w:trHeight w:val="74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203FF2C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Indikaatorid ja sihttasemed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D13" w14:textId="77777777" w:rsidR="00AA668D" w:rsidRPr="00DF4127" w:rsidRDefault="00AA668D">
            <w:pPr>
              <w:numPr>
                <w:ilvl w:val="0"/>
                <w:numId w:val="3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Toetatud projektide arv</w:t>
            </w:r>
          </w:p>
          <w:p w14:paraId="150E148C" w14:textId="77777777" w:rsidR="00AA668D" w:rsidRPr="00DF4127" w:rsidRDefault="00AA668D">
            <w:pPr>
              <w:numPr>
                <w:ilvl w:val="0"/>
                <w:numId w:val="3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Projektiga loodud või säilitatud alaliste töökohtade arv</w:t>
            </w:r>
          </w:p>
          <w:p w14:paraId="583705F7" w14:textId="77777777" w:rsidR="00AA668D" w:rsidRPr="00DF4127" w:rsidRDefault="00AA668D">
            <w:pPr>
              <w:spacing w:line="240" w:lineRule="exact"/>
              <w:ind w:left="720"/>
              <w:contextualSpacing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</w:tc>
      </w:tr>
      <w:tr w:rsidR="00AA668D" w:rsidRPr="00DF4127" w14:paraId="6F7A1DCA" w14:textId="77777777" w:rsidTr="00AA668D">
        <w:trPr>
          <w:trHeight w:val="74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9DAF836" w14:textId="77777777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lastRenderedPageBreak/>
              <w:t>Projektitaotluse</w:t>
            </w:r>
          </w:p>
          <w:p w14:paraId="45298D6C" w14:textId="6052E7D3" w:rsidR="00AA668D" w:rsidRPr="00DF4127" w:rsidRDefault="00AA668D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hindamiskriteeriumid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260" w14:textId="77777777" w:rsidR="00AA668D" w:rsidRPr="00AA668D" w:rsidRDefault="00AA668D" w:rsidP="00AA668D">
            <w:pPr>
              <w:spacing w:line="240" w:lineRule="exact"/>
              <w:ind w:left="720"/>
              <w:rPr>
                <w:rFonts w:ascii="Cambria Math" w:hAnsi="Cambria Math" w:cs="Arial"/>
                <w:b/>
                <w:sz w:val="22"/>
                <w:szCs w:val="22"/>
                <w:lang w:val="et-EE"/>
              </w:rPr>
            </w:pPr>
            <w:r w:rsidRPr="00AA668D">
              <w:rPr>
                <w:rFonts w:ascii="Cambria Math" w:hAnsi="Cambria Math" w:cs="Arial"/>
                <w:b/>
                <w:sz w:val="22"/>
                <w:szCs w:val="22"/>
                <w:lang w:val="et-EE"/>
              </w:rPr>
              <w:t>Taotluste hindamise aluseks on kriteeriumid, mis jagunevad kaheks plokiks:</w:t>
            </w:r>
          </w:p>
          <w:p w14:paraId="32ECF7B2" w14:textId="77777777" w:rsidR="00AA668D" w:rsidRPr="00AA668D" w:rsidRDefault="00AA668D" w:rsidP="00AA668D">
            <w:pPr>
              <w:numPr>
                <w:ilvl w:val="0"/>
                <w:numId w:val="4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 xml:space="preserve">Projekti </w:t>
            </w:r>
            <w:r w:rsidRPr="00AA668D">
              <w:rPr>
                <w:rFonts w:ascii="Cambria Math" w:hAnsi="Cambria Math" w:cs="Arial"/>
                <w:b/>
                <w:sz w:val="22"/>
                <w:szCs w:val="22"/>
                <w:lang w:val="et-EE"/>
              </w:rPr>
              <w:t>mõjuga</w:t>
            </w: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 xml:space="preserve"> seotud kriteeriumid (osakaal 75% mõlemast plokist):</w:t>
            </w:r>
          </w:p>
          <w:p w14:paraId="47E731B1" w14:textId="77777777" w:rsidR="00AA668D" w:rsidRPr="00AA668D" w:rsidRDefault="00AA668D" w:rsidP="00AA668D">
            <w:pPr>
              <w:numPr>
                <w:ilvl w:val="1"/>
                <w:numId w:val="4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>Projekti põhjendatus ja seos Nelja Valla Kogu strateegiaga (20%);</w:t>
            </w:r>
          </w:p>
          <w:p w14:paraId="0B6A3ED4" w14:textId="77777777" w:rsidR="00AA668D" w:rsidRPr="00AA668D" w:rsidRDefault="00AA668D" w:rsidP="00AA668D">
            <w:pPr>
              <w:numPr>
                <w:ilvl w:val="1"/>
                <w:numId w:val="4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>Projekti seos kohaliku omavalitsuse, kandi või küla arengukavaga (10%);</w:t>
            </w:r>
          </w:p>
          <w:p w14:paraId="05F8F13C" w14:textId="77777777" w:rsidR="00AA668D" w:rsidRPr="00AA668D" w:rsidRDefault="00AA668D" w:rsidP="00AA668D">
            <w:pPr>
              <w:numPr>
                <w:ilvl w:val="1"/>
                <w:numId w:val="4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>Projekti panus meetme indikaatorite sihttasemete täitmisesse (10%);</w:t>
            </w:r>
          </w:p>
          <w:p w14:paraId="3A4B3056" w14:textId="77777777" w:rsidR="00AA668D" w:rsidRPr="00AA668D" w:rsidRDefault="00AA668D" w:rsidP="00AA668D">
            <w:pPr>
              <w:numPr>
                <w:ilvl w:val="1"/>
                <w:numId w:val="4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>Projekti jätkusuutlikkus (15%);</w:t>
            </w:r>
          </w:p>
          <w:p w14:paraId="718A2D27" w14:textId="77777777" w:rsidR="00AA668D" w:rsidRPr="00AA668D" w:rsidRDefault="00AA668D" w:rsidP="00AA668D">
            <w:pPr>
              <w:numPr>
                <w:ilvl w:val="1"/>
                <w:numId w:val="4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>Koostöö (10%);</w:t>
            </w:r>
          </w:p>
          <w:p w14:paraId="5CF3302C" w14:textId="77777777" w:rsidR="00AA668D" w:rsidRPr="00AA668D" w:rsidRDefault="00AA668D" w:rsidP="00AA668D">
            <w:pPr>
              <w:numPr>
                <w:ilvl w:val="1"/>
                <w:numId w:val="4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>Uuenduslikkus (10%).</w:t>
            </w:r>
          </w:p>
          <w:p w14:paraId="788BDD53" w14:textId="77777777" w:rsidR="00AA668D" w:rsidRPr="00AA668D" w:rsidRDefault="00AA668D" w:rsidP="00AA668D">
            <w:pPr>
              <w:numPr>
                <w:ilvl w:val="1"/>
                <w:numId w:val="4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  <w:p w14:paraId="28B6B516" w14:textId="77777777" w:rsidR="00AA668D" w:rsidRPr="00AA668D" w:rsidRDefault="00AA668D" w:rsidP="00AA668D">
            <w:pPr>
              <w:numPr>
                <w:ilvl w:val="0"/>
                <w:numId w:val="4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 xml:space="preserve">Projekti </w:t>
            </w:r>
            <w:r w:rsidRPr="00AA668D">
              <w:rPr>
                <w:rFonts w:ascii="Cambria Math" w:hAnsi="Cambria Math" w:cs="Arial"/>
                <w:b/>
                <w:sz w:val="22"/>
                <w:szCs w:val="22"/>
                <w:lang w:val="et-EE"/>
              </w:rPr>
              <w:t>kvaliteediga</w:t>
            </w: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 xml:space="preserve"> seotud kriteeriumid (osakaal 25% mõlemast plokist):</w:t>
            </w:r>
          </w:p>
          <w:p w14:paraId="044DD141" w14:textId="77777777" w:rsidR="00AA668D" w:rsidRPr="00AA668D" w:rsidRDefault="00AA668D" w:rsidP="00AA668D">
            <w:pPr>
              <w:numPr>
                <w:ilvl w:val="1"/>
                <w:numId w:val="4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>Projekti üldine kvaliteet (10%);</w:t>
            </w:r>
          </w:p>
          <w:p w14:paraId="3861704C" w14:textId="6005792D" w:rsidR="00AA668D" w:rsidRPr="00AA668D" w:rsidRDefault="00AA668D" w:rsidP="00AA668D">
            <w:pPr>
              <w:numPr>
                <w:ilvl w:val="1"/>
                <w:numId w:val="4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>Projekti kulude põhjendatus</w:t>
            </w: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 xml:space="preserve"> </w:t>
            </w: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 xml:space="preserve"> (10%);</w:t>
            </w:r>
          </w:p>
          <w:p w14:paraId="0D1DEA9B" w14:textId="77777777" w:rsidR="00AA668D" w:rsidRPr="00AA668D" w:rsidRDefault="00AA668D" w:rsidP="00AA668D">
            <w:pPr>
              <w:numPr>
                <w:ilvl w:val="1"/>
                <w:numId w:val="4"/>
              </w:numPr>
              <w:spacing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AA668D">
              <w:rPr>
                <w:rFonts w:ascii="Cambria Math" w:hAnsi="Cambria Math" w:cs="Arial"/>
                <w:sz w:val="22"/>
                <w:szCs w:val="22"/>
                <w:lang w:val="et-EE"/>
              </w:rPr>
              <w:t>Taotleja taust, sh varasem kogemus ja olemasolevad kompetentsid, võimekus projekti ellu viimiseks (5%).</w:t>
            </w:r>
          </w:p>
          <w:p w14:paraId="4FBDEB5D" w14:textId="77777777" w:rsidR="00AA668D" w:rsidRPr="00AA668D" w:rsidRDefault="00AA668D" w:rsidP="00AA668D">
            <w:pPr>
              <w:spacing w:line="240" w:lineRule="exact"/>
              <w:ind w:left="720"/>
              <w:rPr>
                <w:rFonts w:ascii="Cambria Math" w:hAnsi="Cambria Math" w:cs="Arial"/>
                <w:sz w:val="22"/>
                <w:szCs w:val="22"/>
                <w:lang w:val="et-EE"/>
              </w:rPr>
            </w:pPr>
          </w:p>
          <w:p w14:paraId="66233376" w14:textId="0FAF28CF" w:rsidR="00AA668D" w:rsidRPr="00DF4127" w:rsidRDefault="00AA668D" w:rsidP="00AA668D">
            <w:pPr>
              <w:spacing w:line="240" w:lineRule="exact"/>
              <w:ind w:left="720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Taotlusi hinnatakse 4-palli süsteemis, kus 4 tähistab väga head, 3 rahuldavat, 2 kesist ja 1 puudulikku. Hindamiskriteeriume on täpsemalt kirjeldatud MTÜ Nelja Valla Kogu strateegias 2015-202</w:t>
            </w: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3</w:t>
            </w: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 xml:space="preserve"> tabel nr 7 ja dokumendis „MTÜ Nelja Valla Kogu Le</w:t>
            </w:r>
            <w:r w:rsidR="00DF4127">
              <w:rPr>
                <w:rFonts w:ascii="Cambria Math" w:hAnsi="Cambria Math" w:cs="Arial"/>
                <w:sz w:val="22"/>
                <w:szCs w:val="22"/>
                <w:lang w:val="et-EE"/>
              </w:rPr>
              <w:t>ader</w:t>
            </w: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 xml:space="preserve"> Meetme raames antava projektitaotluste menetlemise ja hindamise kord“.</w:t>
            </w:r>
          </w:p>
        </w:tc>
      </w:tr>
      <w:tr w:rsidR="00DF4127" w:rsidRPr="00DF4127" w14:paraId="6FBFAE9F" w14:textId="77777777" w:rsidTr="00AA668D">
        <w:trPr>
          <w:trHeight w:val="74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4EAC531" w14:textId="5567545F" w:rsidR="00DF4127" w:rsidRPr="00DF4127" w:rsidRDefault="00DF4127">
            <w:pPr>
              <w:spacing w:before="11" w:line="240" w:lineRule="exact"/>
              <w:rPr>
                <w:rFonts w:ascii="Cambria Math" w:hAnsi="Cambria Math" w:cs="Arial"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sz w:val="22"/>
                <w:szCs w:val="22"/>
                <w:lang w:val="et-EE"/>
              </w:rPr>
              <w:t>Esitatavad dokumendid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505" w14:textId="77777777" w:rsidR="00DF4127" w:rsidRPr="00DF4127" w:rsidRDefault="00DF4127" w:rsidP="00DF4127">
            <w:pPr>
              <w:spacing w:line="240" w:lineRule="exact"/>
              <w:ind w:left="720"/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  <w:t>Esitatavad dokumendid</w:t>
            </w:r>
          </w:p>
          <w:p w14:paraId="2BB5B8AD" w14:textId="77777777" w:rsidR="00DF4127" w:rsidRPr="00DF4127" w:rsidRDefault="00DF4127" w:rsidP="00DF4127">
            <w:pPr>
              <w:numPr>
                <w:ilvl w:val="0"/>
                <w:numId w:val="5"/>
              </w:numPr>
              <w:spacing w:line="240" w:lineRule="exact"/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  <w:t>Projekt</w:t>
            </w:r>
          </w:p>
          <w:p w14:paraId="757A7FBD" w14:textId="77777777" w:rsidR="00DF4127" w:rsidRPr="00DF4127" w:rsidRDefault="00DF4127" w:rsidP="00DF4127">
            <w:pPr>
              <w:numPr>
                <w:ilvl w:val="0"/>
                <w:numId w:val="5"/>
              </w:numPr>
              <w:spacing w:line="240" w:lineRule="exact"/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  <w:t>Projektijuhi CV (vabas vormis)</w:t>
            </w:r>
          </w:p>
          <w:p w14:paraId="77836D05" w14:textId="77777777" w:rsidR="00DF4127" w:rsidRPr="00DF4127" w:rsidRDefault="00DF4127" w:rsidP="00DF4127">
            <w:pPr>
              <w:numPr>
                <w:ilvl w:val="0"/>
                <w:numId w:val="5"/>
              </w:numPr>
              <w:spacing w:line="240" w:lineRule="exact"/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  <w:t>Investeeringuobjekti puhul nõutavad dokumendid (ehitusloa koopia, KOV kirjaliku nõusoleku koopia, maa kasutusõigust tõendav dokument, ehitusalased joonised jne vastavalt Maaeluministeeriumi määrusele 23.10.2015 nr 11 (Kohaliku tegevusgrupi toetus ja LEADER-projektitoetus) § 37 lg 4</w:t>
            </w:r>
          </w:p>
          <w:p w14:paraId="07FA404C" w14:textId="77777777" w:rsidR="00DF4127" w:rsidRPr="00DF4127" w:rsidRDefault="00DF4127" w:rsidP="00DF4127">
            <w:pPr>
              <w:numPr>
                <w:ilvl w:val="0"/>
                <w:numId w:val="5"/>
              </w:numPr>
              <w:spacing w:line="240" w:lineRule="exact"/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  <w:t>Ehitise puhul  (kui hoone ehitustegevuseks on vajalik ehitusteatis või ehitusluba) peab esitama kavandatava ehitise maksumuse eelarve,  mis on       Microsoft Exceli tarkvaraga töödeldavas vormingus. (PRIA vormil)</w:t>
            </w:r>
          </w:p>
          <w:p w14:paraId="2681513E" w14:textId="77777777" w:rsidR="00DF4127" w:rsidRPr="00DF4127" w:rsidRDefault="00DF4127" w:rsidP="00DF4127">
            <w:pPr>
              <w:numPr>
                <w:ilvl w:val="0"/>
                <w:numId w:val="5"/>
              </w:numPr>
              <w:spacing w:line="240" w:lineRule="exact"/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  <w:t>Soetuste puhul hinnapakkumuste koopiad (vähemalt kolm võrreldavat pakkumust kui käibemaksuta maksumus ületab 1000 €)</w:t>
            </w:r>
          </w:p>
          <w:p w14:paraId="4A1682C0" w14:textId="77777777" w:rsidR="00DF4127" w:rsidRPr="00DF4127" w:rsidRDefault="00DF4127" w:rsidP="00DF4127">
            <w:pPr>
              <w:numPr>
                <w:ilvl w:val="0"/>
                <w:numId w:val="5"/>
              </w:numPr>
              <w:spacing w:line="240" w:lineRule="exact"/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  <w:t xml:space="preserve">Hinnapakkumiste võrdlustabel Lisa 1 </w:t>
            </w:r>
          </w:p>
          <w:p w14:paraId="5CA2E7AD" w14:textId="7A6ADBDA" w:rsidR="00DF4127" w:rsidRPr="00DF4127" w:rsidRDefault="00E7326B" w:rsidP="00DF4127">
            <w:pPr>
              <w:numPr>
                <w:ilvl w:val="0"/>
                <w:numId w:val="5"/>
              </w:numPr>
              <w:spacing w:line="240" w:lineRule="exact"/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</w:pPr>
            <w:r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  <w:t>Kasumiaruande prognoos</w:t>
            </w:r>
            <w:r w:rsidR="00DF4127" w:rsidRPr="00DF4127"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  <w:t xml:space="preserve"> </w:t>
            </w:r>
            <w:r w:rsidR="00DF4127" w:rsidRPr="00DF4127"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  <w:t>NVK Lisa 3</w:t>
            </w:r>
          </w:p>
          <w:p w14:paraId="709EAF36" w14:textId="77777777" w:rsidR="00DF4127" w:rsidRPr="00DF4127" w:rsidRDefault="00DF4127" w:rsidP="00DF4127">
            <w:pPr>
              <w:spacing w:line="240" w:lineRule="exact"/>
              <w:ind w:left="720"/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</w:pPr>
          </w:p>
          <w:p w14:paraId="4D9BDED0" w14:textId="12B4A2E1" w:rsidR="00DF4127" w:rsidRPr="00DF4127" w:rsidRDefault="00DF4127" w:rsidP="00DF4127">
            <w:pPr>
              <w:spacing w:line="240" w:lineRule="exact"/>
              <w:ind w:left="720"/>
              <w:rPr>
                <w:rFonts w:ascii="Cambria Math" w:hAnsi="Cambria Math" w:cs="Arial"/>
                <w:b/>
                <w:sz w:val="22"/>
                <w:szCs w:val="22"/>
                <w:lang w:val="et-EE"/>
              </w:rPr>
            </w:pPr>
            <w:r w:rsidRPr="00DF4127"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  <w:t xml:space="preserve">NB! Taotlusdokumendid esitatakse </w:t>
            </w:r>
            <w:proofErr w:type="spellStart"/>
            <w:r w:rsidRPr="00DF4127"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  <w:t>e-pria</w:t>
            </w:r>
            <w:proofErr w:type="spellEnd"/>
            <w:r w:rsidRPr="00DF4127">
              <w:rPr>
                <w:rFonts w:ascii="Cambria Math" w:hAnsi="Cambria Math" w:cs="Arial"/>
                <w:bCs/>
                <w:sz w:val="22"/>
                <w:szCs w:val="22"/>
                <w:lang w:val="et-EE"/>
              </w:rPr>
              <w:t xml:space="preserve"> vahendusel</w:t>
            </w:r>
          </w:p>
        </w:tc>
      </w:tr>
    </w:tbl>
    <w:p w14:paraId="021CAFC1" w14:textId="3FE158F1" w:rsidR="00AA668D" w:rsidRDefault="00AA668D" w:rsidP="00AA668D">
      <w:pPr>
        <w:spacing w:before="11" w:line="240" w:lineRule="exact"/>
        <w:rPr>
          <w:rFonts w:ascii="Cambria Math" w:hAnsi="Cambria Math" w:cs="Arial"/>
          <w:sz w:val="22"/>
          <w:szCs w:val="22"/>
          <w:lang w:val="et-EE"/>
        </w:rPr>
      </w:pPr>
    </w:p>
    <w:p w14:paraId="431DD983" w14:textId="77777777" w:rsidR="00AA668D" w:rsidRPr="00AA668D" w:rsidRDefault="00AA668D" w:rsidP="00AA668D">
      <w:pPr>
        <w:spacing w:before="11" w:line="240" w:lineRule="exact"/>
        <w:rPr>
          <w:rFonts w:ascii="Cambria Math" w:hAnsi="Cambria Math" w:cs="Arial"/>
          <w:sz w:val="22"/>
          <w:szCs w:val="22"/>
          <w:lang w:val="et-EE"/>
        </w:rPr>
      </w:pPr>
    </w:p>
    <w:sectPr w:rsidR="00AA668D" w:rsidRPr="00AA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4EFF" w14:textId="77777777" w:rsidR="008F1BCC" w:rsidRDefault="008F1BCC" w:rsidP="00AA668D">
      <w:r>
        <w:separator/>
      </w:r>
    </w:p>
  </w:endnote>
  <w:endnote w:type="continuationSeparator" w:id="0">
    <w:p w14:paraId="49A9B2F8" w14:textId="77777777" w:rsidR="008F1BCC" w:rsidRDefault="008F1BCC" w:rsidP="00A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F3BE" w14:textId="77777777" w:rsidR="008F1BCC" w:rsidRDefault="008F1BCC" w:rsidP="00AA668D">
      <w:r>
        <w:separator/>
      </w:r>
    </w:p>
  </w:footnote>
  <w:footnote w:type="continuationSeparator" w:id="0">
    <w:p w14:paraId="524CFD24" w14:textId="77777777" w:rsidR="008F1BCC" w:rsidRDefault="008F1BCC" w:rsidP="00AA6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10E"/>
    <w:multiLevelType w:val="hybridMultilevel"/>
    <w:tmpl w:val="4CAA75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4B09"/>
    <w:multiLevelType w:val="hybridMultilevel"/>
    <w:tmpl w:val="820472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26B5"/>
    <w:multiLevelType w:val="hybridMultilevel"/>
    <w:tmpl w:val="BC081572"/>
    <w:lvl w:ilvl="0" w:tplc="B39291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71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0C5EA1"/>
    <w:multiLevelType w:val="hybridMultilevel"/>
    <w:tmpl w:val="2C3A3B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A6"/>
    <w:rsid w:val="008F1BCC"/>
    <w:rsid w:val="00AA668D"/>
    <w:rsid w:val="00CB70A6"/>
    <w:rsid w:val="00DE2FBA"/>
    <w:rsid w:val="00DF4127"/>
    <w:rsid w:val="00E7326B"/>
    <w:rsid w:val="00E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F3C68"/>
  <w15:chartTrackingRefBased/>
  <w15:docId w15:val="{7868927D-734F-4C90-BDB5-74FFCD7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ontuurtabel1">
    <w:name w:val="Kontuurtabel1"/>
    <w:basedOn w:val="Normaaltabel"/>
    <w:uiPriority w:val="59"/>
    <w:rsid w:val="00AA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AA668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A66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AA668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A668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Jõks</dc:creator>
  <cp:keywords/>
  <dc:description/>
  <cp:lastModifiedBy>Annika Jõks</cp:lastModifiedBy>
  <cp:revision>3</cp:revision>
  <dcterms:created xsi:type="dcterms:W3CDTF">2021-09-01T10:33:00Z</dcterms:created>
  <dcterms:modified xsi:type="dcterms:W3CDTF">2021-09-01T11:13:00Z</dcterms:modified>
</cp:coreProperties>
</file>